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9DC0" w14:textId="77777777" w:rsidR="00007F84" w:rsidRPr="00ED527B" w:rsidRDefault="00007F84" w:rsidP="00007F84">
      <w:pPr>
        <w:autoSpaceDE w:val="0"/>
        <w:autoSpaceDN w:val="0"/>
        <w:adjustRightInd w:val="0"/>
        <w:jc w:val="center"/>
        <w:rPr>
          <w:rFonts w:ascii="Arial" w:hAnsi="Arial" w:cs="Arial"/>
          <w:sz w:val="22"/>
          <w:szCs w:val="22"/>
        </w:rPr>
      </w:pPr>
      <w:r w:rsidRPr="00ED527B">
        <w:rPr>
          <w:rFonts w:ascii="Arial" w:hAnsi="Arial" w:cs="Arial"/>
        </w:rPr>
        <w:t>…………………. (Nom de la Municipalité)</w:t>
      </w:r>
    </w:p>
    <w:p w14:paraId="6D45A9C9" w14:textId="77777777" w:rsidR="00007F84" w:rsidRPr="00ED527B" w:rsidRDefault="00007F84" w:rsidP="00007F84">
      <w:pPr>
        <w:rPr>
          <w:rFonts w:ascii="Arial" w:hAnsi="Arial" w:cs="Arial"/>
        </w:rPr>
      </w:pPr>
    </w:p>
    <w:p w14:paraId="248F86D9" w14:textId="77777777" w:rsidR="00007F84" w:rsidRPr="00ED527B" w:rsidRDefault="00007F84" w:rsidP="00007F84">
      <w:pPr>
        <w:rPr>
          <w:rFonts w:ascii="Arial" w:hAnsi="Arial" w:cs="Arial"/>
          <w:bCs/>
        </w:rPr>
      </w:pPr>
      <w:r w:rsidRPr="00ED527B">
        <w:rPr>
          <w:rFonts w:ascii="Arial" w:hAnsi="Arial" w:cs="Arial"/>
        </w:rPr>
        <w:tab/>
      </w:r>
      <w:r w:rsidRPr="00ED527B">
        <w:rPr>
          <w:rFonts w:ascii="Arial" w:hAnsi="Arial" w:cs="Arial"/>
        </w:rPr>
        <w:tab/>
      </w:r>
      <w:r w:rsidRPr="00ED527B">
        <w:rPr>
          <w:rFonts w:ascii="Arial" w:hAnsi="Arial" w:cs="Arial"/>
        </w:rPr>
        <w:tab/>
      </w:r>
      <w:r w:rsidRPr="00ED527B">
        <w:rPr>
          <w:rFonts w:ascii="Arial" w:hAnsi="Arial" w:cs="Arial"/>
        </w:rPr>
        <w:tab/>
        <w:t>Règlement n°………………</w:t>
      </w:r>
    </w:p>
    <w:p w14:paraId="3134EC01" w14:textId="77777777" w:rsidR="00007F84" w:rsidRPr="00ED527B" w:rsidRDefault="00007F84" w:rsidP="00007F84">
      <w:pPr>
        <w:rPr>
          <w:rFonts w:ascii="Arial" w:hAnsi="Arial" w:cs="Arial"/>
          <w:b/>
        </w:rPr>
      </w:pPr>
    </w:p>
    <w:p w14:paraId="564EAC8B" w14:textId="77777777" w:rsidR="00007F84" w:rsidRPr="00ED527B" w:rsidRDefault="00007F84" w:rsidP="00007F84">
      <w:pPr>
        <w:rPr>
          <w:rFonts w:ascii="Arial" w:hAnsi="Arial" w:cs="Arial"/>
        </w:rPr>
      </w:pPr>
    </w:p>
    <w:p w14:paraId="233E2398" w14:textId="77777777" w:rsidR="00007F84" w:rsidRPr="00ED527B" w:rsidRDefault="00007F84" w:rsidP="00007F84">
      <w:pPr>
        <w:rPr>
          <w:rFonts w:ascii="Arial" w:hAnsi="Arial" w:cs="Arial"/>
          <w:b/>
        </w:rPr>
      </w:pPr>
      <w:r w:rsidRPr="00ED527B">
        <w:rPr>
          <w:rFonts w:ascii="Arial" w:hAnsi="Arial" w:cs="Arial"/>
          <w:b/>
        </w:rPr>
        <w:t xml:space="preserve">Règlement n°     modifiant le règlement n°  </w:t>
      </w:r>
      <w:r w:rsidRPr="00ED527B">
        <w:rPr>
          <w:rFonts w:ascii="Arial" w:hAnsi="Arial" w:cs="Arial"/>
        </w:rPr>
        <w:t xml:space="preserve"> </w:t>
      </w:r>
      <w:r w:rsidRPr="00ED527B">
        <w:rPr>
          <w:rFonts w:ascii="Arial" w:hAnsi="Arial" w:cs="Arial"/>
          <w:b/>
        </w:rPr>
        <w:t>décrétant l’imposition d’une taxe aux fins du financement des centres d’urgence 9-1-1.</w:t>
      </w:r>
    </w:p>
    <w:p w14:paraId="21E8428E" w14:textId="77777777" w:rsidR="00007F84" w:rsidRPr="00ED527B" w:rsidRDefault="00007F84" w:rsidP="00007F84">
      <w:pPr>
        <w:rPr>
          <w:rFonts w:ascii="Arial" w:hAnsi="Arial" w:cs="Arial"/>
        </w:rPr>
      </w:pPr>
    </w:p>
    <w:p w14:paraId="664E0E3C" w14:textId="77777777" w:rsidR="00007F84" w:rsidRPr="00ED527B" w:rsidRDefault="00007F84" w:rsidP="00007F84">
      <w:pPr>
        <w:rPr>
          <w:rFonts w:ascii="Arial" w:hAnsi="Arial" w:cs="Arial"/>
        </w:rPr>
      </w:pPr>
      <w:r w:rsidRPr="00ED527B">
        <w:rPr>
          <w:rFonts w:ascii="Arial" w:hAnsi="Arial" w:cs="Arial"/>
        </w:rPr>
        <w:t>Le conseil</w:t>
      </w:r>
      <w:r w:rsidRPr="00ED527B">
        <w:rPr>
          <w:rStyle w:val="Appelnotedebasdep"/>
          <w:rFonts w:ascii="Arial" w:hAnsi="Arial" w:cs="Arial"/>
        </w:rPr>
        <w:t xml:space="preserve"> </w:t>
      </w:r>
      <w:r w:rsidRPr="00ED527B">
        <w:rPr>
          <w:rFonts w:ascii="Arial" w:hAnsi="Arial" w:cs="Arial"/>
        </w:rPr>
        <w:t>décrète ce qui suit :</w:t>
      </w:r>
    </w:p>
    <w:p w14:paraId="5B850D08" w14:textId="77777777" w:rsidR="00007F84" w:rsidRPr="00ED527B" w:rsidRDefault="00007F84" w:rsidP="00007F84">
      <w:pPr>
        <w:rPr>
          <w:rFonts w:ascii="Arial" w:hAnsi="Arial" w:cs="Arial"/>
        </w:rPr>
      </w:pPr>
    </w:p>
    <w:p w14:paraId="1A51C1B4" w14:textId="77777777" w:rsidR="00007F84" w:rsidRPr="00ED527B" w:rsidRDefault="00007F84" w:rsidP="00007F84">
      <w:pPr>
        <w:pStyle w:val="AC-ArticleN"/>
        <w:tabs>
          <w:tab w:val="left" w:pos="1440"/>
        </w:tabs>
        <w:rPr>
          <w:rFonts w:cs="Arial"/>
          <w:szCs w:val="24"/>
        </w:rPr>
      </w:pPr>
      <w:r w:rsidRPr="00ED527B">
        <w:rPr>
          <w:rFonts w:cs="Arial"/>
          <w:szCs w:val="24"/>
        </w:rPr>
        <w:t>L’article X du règlement n°    est remplacé par le suivant :</w:t>
      </w:r>
    </w:p>
    <w:p w14:paraId="4D80C90B" w14:textId="77777777" w:rsidR="00007F84" w:rsidRPr="00ED527B" w:rsidRDefault="00007F84" w:rsidP="00007F84">
      <w:pPr>
        <w:pStyle w:val="AC-Normal"/>
        <w:rPr>
          <w:rFonts w:cs="Arial"/>
        </w:rPr>
      </w:pPr>
    </w:p>
    <w:p w14:paraId="60AD7CBE" w14:textId="77777777" w:rsidR="00007F84" w:rsidRPr="00ED527B" w:rsidRDefault="00007F84" w:rsidP="00007F84">
      <w:pPr>
        <w:pStyle w:val="AC-Paragraphe"/>
        <w:numPr>
          <w:ilvl w:val="0"/>
          <w:numId w:val="0"/>
        </w:numPr>
        <w:ind w:left="720"/>
        <w:rPr>
          <w:rFonts w:ascii="Arial" w:hAnsi="Arial" w:cs="Arial"/>
        </w:rPr>
      </w:pPr>
      <w:r w:rsidRPr="00ED527B">
        <w:rPr>
          <w:rFonts w:ascii="Arial" w:hAnsi="Arial" w:cs="Arial"/>
        </w:rPr>
        <w:t>X. À compter du 1</w:t>
      </w:r>
      <w:r w:rsidRPr="00ED527B">
        <w:rPr>
          <w:rFonts w:ascii="Arial" w:hAnsi="Arial" w:cs="Arial"/>
          <w:vertAlign w:val="superscript"/>
        </w:rPr>
        <w:t>er</w:t>
      </w:r>
      <w:r w:rsidRPr="00ED527B">
        <w:rPr>
          <w:rFonts w:ascii="Arial" w:hAnsi="Arial" w:cs="Arial"/>
        </w:rPr>
        <w:t xml:space="preserve"> janvier 2024 est imposée sur la fourniture d’un service téléphonique une taxe dont le montant est, pour chaque service téléphonique, de 0,52 $ par mois par numéro de téléphone ou, dans le cas d’un service multiligne autre qu’un service </w:t>
      </w:r>
      <w:proofErr w:type="spellStart"/>
      <w:r w:rsidRPr="00ED527B">
        <w:rPr>
          <w:rFonts w:ascii="Arial" w:hAnsi="Arial" w:cs="Arial"/>
        </w:rPr>
        <w:t>Centrex</w:t>
      </w:r>
      <w:proofErr w:type="spellEnd"/>
      <w:r w:rsidRPr="00ED527B">
        <w:rPr>
          <w:rFonts w:ascii="Arial" w:hAnsi="Arial" w:cs="Arial"/>
        </w:rPr>
        <w:t xml:space="preserve">, par ligne d’accès de départ. </w:t>
      </w:r>
    </w:p>
    <w:p w14:paraId="7A976561" w14:textId="77777777" w:rsidR="00007F84" w:rsidRPr="00ED527B" w:rsidRDefault="00007F84" w:rsidP="00007F84">
      <w:pPr>
        <w:pStyle w:val="AC-ArticleN"/>
        <w:numPr>
          <w:ilvl w:val="0"/>
          <w:numId w:val="0"/>
        </w:numPr>
        <w:rPr>
          <w:rFonts w:cs="Arial"/>
        </w:rPr>
      </w:pPr>
    </w:p>
    <w:p w14:paraId="1D192AB5" w14:textId="77777777" w:rsidR="00007F84" w:rsidRPr="00ED527B" w:rsidRDefault="00007F84" w:rsidP="00007F84">
      <w:pPr>
        <w:pStyle w:val="AC-ArticleN"/>
        <w:rPr>
          <w:rFonts w:cs="Arial"/>
        </w:rPr>
      </w:pPr>
      <w:r w:rsidRPr="00ED527B">
        <w:rPr>
          <w:rFonts w:cs="Arial"/>
        </w:rPr>
        <w:t>Le règlement n°   est modifié par l’insertion après l’article X, du suivant :</w:t>
      </w:r>
    </w:p>
    <w:p w14:paraId="69882DF4" w14:textId="77777777" w:rsidR="00007F84" w:rsidRPr="00ED527B" w:rsidRDefault="00007F84" w:rsidP="00007F84">
      <w:pPr>
        <w:pStyle w:val="AC-Normal"/>
        <w:rPr>
          <w:rFonts w:cs="Arial"/>
        </w:rPr>
      </w:pPr>
    </w:p>
    <w:p w14:paraId="2857DF6E" w14:textId="77777777" w:rsidR="00007F84" w:rsidRPr="00ED527B" w:rsidRDefault="00007F84" w:rsidP="00007F84">
      <w:pPr>
        <w:pStyle w:val="AC-Normal"/>
        <w:ind w:left="708"/>
        <w:rPr>
          <w:rFonts w:cs="Arial"/>
        </w:rPr>
      </w:pPr>
      <w:r w:rsidRPr="00ED527B">
        <w:rPr>
          <w:rFonts w:cs="Arial"/>
        </w:rPr>
        <w:t>X. Le montant de la taxe est indexé, au 1</w:t>
      </w:r>
      <w:r w:rsidRPr="00ED527B">
        <w:rPr>
          <w:rFonts w:cs="Arial"/>
          <w:vertAlign w:val="superscript"/>
        </w:rPr>
        <w:t>er</w:t>
      </w:r>
      <w:r w:rsidRPr="00ED527B">
        <w:rPr>
          <w:rFonts w:cs="Arial"/>
        </w:rPr>
        <w:t xml:space="preserve"> janvier de chaque année à compter de 2025, selon le taux correspondant à la variation annuelle de l’indice moyen d’ensemble, pour le Québec, des prix à la consommation, sans les boissons alcoolisées, les produits du tabac, les articles pour fumeurs et le cannabis récréatif, pour la période de 12 mois qui se termine le 30 juin de l’année qui précède celle pour laquelle le montant de la taxe doit être indexé. </w:t>
      </w:r>
    </w:p>
    <w:p w14:paraId="4E23471E" w14:textId="77777777" w:rsidR="00007F84" w:rsidRPr="00ED527B" w:rsidRDefault="00007F84" w:rsidP="00007F84">
      <w:pPr>
        <w:pStyle w:val="AC-Normal"/>
        <w:ind w:left="708"/>
        <w:rPr>
          <w:rFonts w:cs="Arial"/>
        </w:rPr>
      </w:pPr>
    </w:p>
    <w:p w14:paraId="3A6C20AB" w14:textId="77777777" w:rsidR="00007F84" w:rsidRPr="00ED527B" w:rsidRDefault="00007F84" w:rsidP="00007F84">
      <w:pPr>
        <w:pStyle w:val="AC-Normal"/>
        <w:ind w:left="708"/>
        <w:rPr>
          <w:rFonts w:cs="Arial"/>
        </w:rPr>
      </w:pPr>
      <w:r w:rsidRPr="00ED527B">
        <w:rPr>
          <w:rFonts w:cs="Arial"/>
        </w:rPr>
        <w:t>Ce montant, ainsi indexé, est diminué au cent le plus près s’il comprend une fraction de cent inférieure à 0,005 $; il est augmenté au cent le plus près s’il comprend une fraction de cent égale ou supérieure à 0,005$.</w:t>
      </w:r>
    </w:p>
    <w:p w14:paraId="612E00A2" w14:textId="77777777" w:rsidR="00007F84" w:rsidRPr="00ED527B" w:rsidRDefault="00007F84" w:rsidP="00007F84">
      <w:pPr>
        <w:pStyle w:val="AC-Normal"/>
        <w:ind w:left="708"/>
        <w:rPr>
          <w:rFonts w:cs="Arial"/>
        </w:rPr>
      </w:pPr>
    </w:p>
    <w:p w14:paraId="3CDB2FC0" w14:textId="77777777" w:rsidR="00007F84" w:rsidRPr="00ED527B" w:rsidRDefault="00007F84" w:rsidP="00007F84">
      <w:pPr>
        <w:pStyle w:val="AC-Normal"/>
        <w:ind w:left="708"/>
        <w:rPr>
          <w:rFonts w:cs="Arial"/>
          <w:szCs w:val="24"/>
        </w:rPr>
      </w:pPr>
      <w:r w:rsidRPr="00ED527B">
        <w:rPr>
          <w:rFonts w:cs="Arial"/>
          <w:szCs w:val="24"/>
        </w:rPr>
        <w:t>Le résultat de cette indexation correspond au montant publié</w:t>
      </w:r>
      <w:r w:rsidRPr="00ED527B">
        <w:rPr>
          <w:rFonts w:cs="Arial"/>
        </w:rPr>
        <w:t xml:space="preserve"> </w:t>
      </w:r>
      <w:r w:rsidRPr="00ED527B">
        <w:rPr>
          <w:rFonts w:cs="Arial"/>
          <w:szCs w:val="24"/>
        </w:rPr>
        <w:t xml:space="preserve">par le ministre des Affaires municipales, des Régions et de l’Occupation du territoire dans la Partie 1 de la </w:t>
      </w:r>
      <w:r w:rsidRPr="00ED527B">
        <w:rPr>
          <w:rFonts w:cs="Arial"/>
          <w:i/>
          <w:iCs/>
          <w:szCs w:val="24"/>
        </w:rPr>
        <w:t>Gazette officielle du Québec</w:t>
      </w:r>
      <w:r w:rsidRPr="00ED527B">
        <w:rPr>
          <w:rFonts w:cs="Arial"/>
          <w:szCs w:val="24"/>
        </w:rPr>
        <w:t>, conformément à l’article 2.1 du Règlement encadrant la taxe municipale pour le 9-1-1 (</w:t>
      </w:r>
      <w:r w:rsidRPr="00ED527B">
        <w:rPr>
          <w:rFonts w:cs="Arial"/>
          <w:color w:val="212529"/>
          <w:szCs w:val="24"/>
          <w:shd w:val="clear" w:color="auto" w:fill="FFFFFF"/>
        </w:rPr>
        <w:t>chapitre F-2.1, r. 14).</w:t>
      </w:r>
    </w:p>
    <w:p w14:paraId="3FC3BDFA" w14:textId="77777777" w:rsidR="00007F84" w:rsidRPr="00ED527B" w:rsidRDefault="00007F84" w:rsidP="00007F84">
      <w:pPr>
        <w:pStyle w:val="AC-Normal"/>
        <w:rPr>
          <w:rFonts w:cs="Arial"/>
        </w:rPr>
      </w:pPr>
    </w:p>
    <w:p w14:paraId="535C08DE" w14:textId="77777777" w:rsidR="00007F84" w:rsidRPr="00ED527B" w:rsidRDefault="00007F84" w:rsidP="00007F84">
      <w:pPr>
        <w:pStyle w:val="AC-ArticleN"/>
        <w:ind w:left="709" w:hanging="709"/>
        <w:rPr>
          <w:rFonts w:cs="Arial"/>
        </w:rPr>
      </w:pPr>
      <w:r w:rsidRPr="00ED527B">
        <w:rPr>
          <w:rFonts w:cs="Arial"/>
        </w:rPr>
        <w:t xml:space="preserve">Le présent règlement entre en vigueur à la date de la publication d’un avis à cet effet que le ministre des Affaires municipales, des Régions et de l’Occupation du territoire fait publier à la </w:t>
      </w:r>
      <w:r w:rsidRPr="00ED527B">
        <w:rPr>
          <w:rFonts w:cs="Arial"/>
          <w:i/>
        </w:rPr>
        <w:t>Gazette officielle du Québec</w:t>
      </w:r>
      <w:r w:rsidRPr="00ED527B">
        <w:rPr>
          <w:rFonts w:cs="Arial"/>
        </w:rPr>
        <w:t xml:space="preserve">. </w:t>
      </w:r>
    </w:p>
    <w:p w14:paraId="568BDED5" w14:textId="77777777" w:rsidR="00426751" w:rsidRDefault="00426751"/>
    <w:sectPr w:rsidR="0042675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F0"/>
    <w:multiLevelType w:val="multilevel"/>
    <w:tmpl w:val="C47A326E"/>
    <w:lvl w:ilvl="0">
      <w:start w:val="1"/>
      <w:numFmt w:val="decimal"/>
      <w:pStyle w:val="AC-ArticleN"/>
      <w:lvlText w:val="%1."/>
      <w:lvlJc w:val="left"/>
      <w:pPr>
        <w:tabs>
          <w:tab w:val="num" w:pos="720"/>
        </w:tabs>
        <w:ind w:left="0" w:firstLine="0"/>
      </w:pPr>
      <w:rPr>
        <w:rFonts w:ascii="Times New (W1)" w:hAnsi="Times New (W1)" w:hint="default"/>
        <w:b/>
        <w:i w:val="0"/>
        <w:sz w:val="24"/>
        <w:szCs w:val="24"/>
        <w:u w:val="none"/>
      </w:rPr>
    </w:lvl>
    <w:lvl w:ilvl="1">
      <w:start w:val="1"/>
      <w:numFmt w:val="decimal"/>
      <w:pStyle w:val="AC-Paragraphe"/>
      <w:lvlText w:val="%2°"/>
      <w:lvlJc w:val="left"/>
      <w:pPr>
        <w:tabs>
          <w:tab w:val="num" w:pos="1440"/>
        </w:tabs>
        <w:ind w:left="0" w:firstLine="720"/>
      </w:pPr>
      <w:rPr>
        <w:rFonts w:ascii="Times New Roman" w:hAnsi="Times New Roman" w:hint="default"/>
        <w:b w:val="0"/>
        <w:i w:val="0"/>
        <w:sz w:val="24"/>
        <w:szCs w:val="24"/>
      </w:rPr>
    </w:lvl>
    <w:lvl w:ilvl="2">
      <w:start w:val="1"/>
      <w:numFmt w:val="lowerLetter"/>
      <w:pStyle w:val="AC-Sous-paragraphe"/>
      <w:suff w:val="nothing"/>
      <w:lvlText w:val="%3"/>
      <w:lvlJc w:val="left"/>
      <w:pPr>
        <w:ind w:left="0" w:firstLine="720"/>
      </w:pPr>
      <w:rPr>
        <w:rFonts w:ascii="Times New Roman" w:hAnsi="Times New Roman" w:hint="default"/>
        <w:b w:val="0"/>
        <w:i/>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477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84"/>
    <w:rsid w:val="00007F84"/>
    <w:rsid w:val="003618B2"/>
    <w:rsid w:val="00426751"/>
    <w:rsid w:val="00440066"/>
    <w:rsid w:val="00A93C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F3E8"/>
  <w15:chartTrackingRefBased/>
  <w15:docId w15:val="{1D192707-4A57-42BF-BA44-857255DE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F84"/>
    <w:pPr>
      <w:spacing w:after="0" w:line="240" w:lineRule="auto"/>
      <w:jc w:val="both"/>
    </w:pPr>
    <w:rPr>
      <w:rFonts w:ascii="Times New Roman" w:eastAsia="Times New Roman" w:hAnsi="Times New Roman" w:cs="Times New Roman"/>
      <w:sz w:val="24"/>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Normal">
    <w:name w:val="AC-Normal"/>
    <w:basedOn w:val="Normal"/>
    <w:link w:val="AC-NormalCar"/>
    <w:rsid w:val="00007F84"/>
    <w:rPr>
      <w:rFonts w:ascii="Arial" w:hAnsi="Arial"/>
    </w:rPr>
  </w:style>
  <w:style w:type="paragraph" w:customStyle="1" w:styleId="AC-ArticleN">
    <w:name w:val="AC-Article N"/>
    <w:basedOn w:val="AC-Normal"/>
    <w:next w:val="AC-Normal"/>
    <w:link w:val="AC-ArticleNCar"/>
    <w:rsid w:val="00007F84"/>
    <w:pPr>
      <w:numPr>
        <w:numId w:val="1"/>
      </w:numPr>
    </w:pPr>
  </w:style>
  <w:style w:type="paragraph" w:customStyle="1" w:styleId="AC-Paragraphe">
    <w:name w:val="AC-Paragraphe"/>
    <w:basedOn w:val="AC-Normal"/>
    <w:next w:val="AC-Normal"/>
    <w:rsid w:val="00007F84"/>
    <w:pPr>
      <w:numPr>
        <w:ilvl w:val="1"/>
        <w:numId w:val="1"/>
      </w:numPr>
      <w:tabs>
        <w:tab w:val="clear" w:pos="1440"/>
        <w:tab w:val="num" w:pos="360"/>
      </w:tabs>
      <w:ind w:firstLine="0"/>
    </w:pPr>
    <w:rPr>
      <w:rFonts w:ascii="Times New (W1)" w:hAnsi="Times New (W1)"/>
    </w:rPr>
  </w:style>
  <w:style w:type="paragraph" w:customStyle="1" w:styleId="AC-Sous-paragraphe">
    <w:name w:val="AC-Sous-paragraphe"/>
    <w:basedOn w:val="AC-Paragraphe"/>
    <w:next w:val="AC-Normal"/>
    <w:rsid w:val="00007F84"/>
    <w:pPr>
      <w:numPr>
        <w:ilvl w:val="2"/>
      </w:numPr>
      <w:tabs>
        <w:tab w:val="num" w:pos="360"/>
      </w:tabs>
    </w:pPr>
  </w:style>
  <w:style w:type="character" w:styleId="Appelnotedebasdep">
    <w:name w:val="footnote reference"/>
    <w:semiHidden/>
    <w:rsid w:val="00007F84"/>
    <w:rPr>
      <w:vertAlign w:val="superscript"/>
    </w:rPr>
  </w:style>
  <w:style w:type="character" w:customStyle="1" w:styleId="AC-NormalCar">
    <w:name w:val="AC-Normal Car"/>
    <w:link w:val="AC-Normal"/>
    <w:rsid w:val="00007F84"/>
    <w:rPr>
      <w:rFonts w:ascii="Arial" w:eastAsia="Times New Roman" w:hAnsi="Arial" w:cs="Times New Roman"/>
      <w:sz w:val="24"/>
      <w:szCs w:val="20"/>
      <w:lang w:eastAsia="fr-CA"/>
    </w:rPr>
  </w:style>
  <w:style w:type="character" w:customStyle="1" w:styleId="AC-ArticleNCar">
    <w:name w:val="AC-Article N Car"/>
    <w:basedOn w:val="AC-NormalCar"/>
    <w:link w:val="AC-ArticleN"/>
    <w:rsid w:val="00007F84"/>
    <w:rPr>
      <w:rFonts w:ascii="Arial" w:eastAsia="Times New Roman" w:hAnsi="Arial" w:cs="Times New Roman"/>
      <w:sz w:val="24"/>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1589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Modèle pour une municipalité locale située hors agglomération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pour une municipalité locale située hors agglomération </dc:title>
  <dc:subject/>
  <dc:creator>Ministère des Affaires municipales et de l'Habitation</dc:creator>
  <cp:keywords/>
  <dc:description/>
  <cp:lastModifiedBy>Martin Desrosiers</cp:lastModifiedBy>
  <cp:revision>2</cp:revision>
  <dcterms:created xsi:type="dcterms:W3CDTF">2023-09-14T13:45:00Z</dcterms:created>
  <dcterms:modified xsi:type="dcterms:W3CDTF">2023-09-21T12:50:00Z</dcterms:modified>
</cp:coreProperties>
</file>