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F275" w14:textId="77777777" w:rsidR="000C4AE7" w:rsidRPr="004A0618" w:rsidRDefault="000C4AE7" w:rsidP="000C4AE7">
      <w:pPr>
        <w:spacing w:after="0"/>
        <w:jc w:val="center"/>
        <w:rPr>
          <w:color w:val="2A326C"/>
          <w:sz w:val="40"/>
          <w:szCs w:val="40"/>
        </w:rPr>
      </w:pPr>
      <w:r w:rsidRPr="004A0618">
        <w:rPr>
          <w:color w:val="2A326C"/>
          <w:sz w:val="40"/>
          <w:szCs w:val="40"/>
        </w:rPr>
        <w:t>Rapport du comité de sélection</w:t>
      </w:r>
      <w:r>
        <w:rPr>
          <w:rStyle w:val="Appelnotedebasdep"/>
          <w:color w:val="2A326C"/>
          <w:sz w:val="40"/>
          <w:szCs w:val="40"/>
        </w:rPr>
        <w:footnoteReference w:id="1"/>
      </w:r>
    </w:p>
    <w:p w14:paraId="3E532D66" w14:textId="77777777" w:rsidR="000C4AE7" w:rsidRDefault="000C4AE7" w:rsidP="000C4AE7">
      <w:pPr>
        <w:spacing w:after="360"/>
        <w:jc w:val="center"/>
      </w:pPr>
      <w:r>
        <w:t>(</w:t>
      </w:r>
      <w:proofErr w:type="gramStart"/>
      <w:r>
        <w:t>à</w:t>
      </w:r>
      <w:proofErr w:type="gramEnd"/>
      <w:r>
        <w:t xml:space="preserve"> remettre au conseil)</w:t>
      </w:r>
    </w:p>
    <w:p w14:paraId="1801730E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Titre du mandat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0C4AE7" w14:paraId="5BDD1593" w14:textId="77777777" w:rsidTr="00FE0BB7">
        <w:trPr>
          <w:trHeight w:val="340"/>
        </w:trPr>
        <w:tc>
          <w:tcPr>
            <w:tcW w:w="10072" w:type="dxa"/>
          </w:tcPr>
          <w:p w14:paraId="0AA7A121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4B919725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Séance du comité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8659"/>
      </w:tblGrid>
      <w:tr w:rsidR="000C4AE7" w14:paraId="570A9F62" w14:textId="77777777" w:rsidTr="00FE0BB7">
        <w:tc>
          <w:tcPr>
            <w:tcW w:w="1413" w:type="dxa"/>
          </w:tcPr>
          <w:p w14:paraId="2B60521D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Date</w:t>
            </w:r>
          </w:p>
        </w:tc>
        <w:tc>
          <w:tcPr>
            <w:tcW w:w="8659" w:type="dxa"/>
          </w:tcPr>
          <w:p w14:paraId="293AFD0D" w14:textId="77777777" w:rsidR="000C4AE7" w:rsidRDefault="000C4AE7" w:rsidP="00FE0BB7">
            <w:pPr>
              <w:spacing w:before="60" w:after="60"/>
              <w:jc w:val="both"/>
            </w:pPr>
          </w:p>
        </w:tc>
      </w:tr>
      <w:tr w:rsidR="000C4AE7" w14:paraId="7CAE8B64" w14:textId="77777777" w:rsidTr="00FE0BB7">
        <w:tc>
          <w:tcPr>
            <w:tcW w:w="1413" w:type="dxa"/>
          </w:tcPr>
          <w:p w14:paraId="4D914D44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Heure</w:t>
            </w:r>
          </w:p>
        </w:tc>
        <w:tc>
          <w:tcPr>
            <w:tcW w:w="8659" w:type="dxa"/>
          </w:tcPr>
          <w:p w14:paraId="5A4DFB4C" w14:textId="77777777" w:rsidR="000C4AE7" w:rsidRDefault="000C4AE7" w:rsidP="00FE0BB7">
            <w:pPr>
              <w:spacing w:before="60" w:after="60"/>
              <w:jc w:val="both"/>
            </w:pPr>
          </w:p>
        </w:tc>
      </w:tr>
      <w:tr w:rsidR="000C4AE7" w14:paraId="23387576" w14:textId="77777777" w:rsidTr="00FE0BB7">
        <w:tc>
          <w:tcPr>
            <w:tcW w:w="1413" w:type="dxa"/>
          </w:tcPr>
          <w:p w14:paraId="4F267409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Lieu</w:t>
            </w:r>
          </w:p>
        </w:tc>
        <w:tc>
          <w:tcPr>
            <w:tcW w:w="8659" w:type="dxa"/>
          </w:tcPr>
          <w:p w14:paraId="113E6F17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47FEFADF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Identification des membres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7"/>
        <w:gridCol w:w="3357"/>
        <w:gridCol w:w="3358"/>
      </w:tblGrid>
      <w:tr w:rsidR="000C4AE7" w14:paraId="6D2C7B67" w14:textId="77777777" w:rsidTr="00FE0BB7">
        <w:tc>
          <w:tcPr>
            <w:tcW w:w="3357" w:type="dxa"/>
          </w:tcPr>
          <w:p w14:paraId="1BEB1009" w14:textId="77777777" w:rsidR="000C4AE7" w:rsidRPr="004A0618" w:rsidRDefault="000C4AE7" w:rsidP="00FE0BB7">
            <w:pPr>
              <w:spacing w:before="60" w:after="60"/>
              <w:jc w:val="center"/>
              <w:rPr>
                <w:b/>
                <w:bCs/>
              </w:rPr>
            </w:pPr>
            <w:r w:rsidRPr="004A0618">
              <w:rPr>
                <w:b/>
                <w:bCs/>
              </w:rPr>
              <w:t>Nom</w:t>
            </w:r>
          </w:p>
        </w:tc>
        <w:tc>
          <w:tcPr>
            <w:tcW w:w="3357" w:type="dxa"/>
          </w:tcPr>
          <w:p w14:paraId="23D2E6A3" w14:textId="77777777" w:rsidR="000C4AE7" w:rsidRPr="004A0618" w:rsidRDefault="000C4AE7" w:rsidP="00FE0BB7">
            <w:pPr>
              <w:spacing w:before="60" w:after="60"/>
              <w:jc w:val="center"/>
              <w:rPr>
                <w:b/>
                <w:bCs/>
              </w:rPr>
            </w:pPr>
            <w:r w:rsidRPr="004A0618">
              <w:rPr>
                <w:b/>
                <w:bCs/>
              </w:rPr>
              <w:t>Fonction</w:t>
            </w:r>
          </w:p>
        </w:tc>
        <w:tc>
          <w:tcPr>
            <w:tcW w:w="3358" w:type="dxa"/>
          </w:tcPr>
          <w:p w14:paraId="6CE6CBFC" w14:textId="77777777" w:rsidR="000C4AE7" w:rsidRPr="004A0618" w:rsidRDefault="000C4AE7" w:rsidP="00FE0BB7">
            <w:pPr>
              <w:spacing w:before="60" w:after="60"/>
              <w:jc w:val="center"/>
              <w:rPr>
                <w:b/>
                <w:bCs/>
              </w:rPr>
            </w:pPr>
            <w:r w:rsidRPr="004A0618">
              <w:rPr>
                <w:b/>
                <w:bCs/>
              </w:rPr>
              <w:t>Signature</w:t>
            </w:r>
          </w:p>
        </w:tc>
      </w:tr>
      <w:tr w:rsidR="000C4AE7" w14:paraId="4A469561" w14:textId="77777777" w:rsidTr="00FE0BB7">
        <w:tc>
          <w:tcPr>
            <w:tcW w:w="3357" w:type="dxa"/>
          </w:tcPr>
          <w:p w14:paraId="5E871E2B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7" w:type="dxa"/>
          </w:tcPr>
          <w:p w14:paraId="009D4C4A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8" w:type="dxa"/>
          </w:tcPr>
          <w:p w14:paraId="2D845F3E" w14:textId="77777777" w:rsidR="000C4AE7" w:rsidRDefault="000C4AE7" w:rsidP="00FE0BB7">
            <w:pPr>
              <w:spacing w:before="60" w:after="60"/>
              <w:jc w:val="both"/>
            </w:pPr>
          </w:p>
        </w:tc>
      </w:tr>
      <w:tr w:rsidR="000C4AE7" w14:paraId="4FCE563E" w14:textId="77777777" w:rsidTr="00FE0BB7">
        <w:tc>
          <w:tcPr>
            <w:tcW w:w="3357" w:type="dxa"/>
          </w:tcPr>
          <w:p w14:paraId="10DD9700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7" w:type="dxa"/>
          </w:tcPr>
          <w:p w14:paraId="1FF6943F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8" w:type="dxa"/>
          </w:tcPr>
          <w:p w14:paraId="51A20609" w14:textId="77777777" w:rsidR="000C4AE7" w:rsidRDefault="000C4AE7" w:rsidP="00FE0BB7">
            <w:pPr>
              <w:spacing w:before="60" w:after="60"/>
              <w:jc w:val="both"/>
            </w:pPr>
          </w:p>
        </w:tc>
      </w:tr>
      <w:tr w:rsidR="000C4AE7" w14:paraId="6149DE0D" w14:textId="77777777" w:rsidTr="00FE0BB7">
        <w:tc>
          <w:tcPr>
            <w:tcW w:w="3357" w:type="dxa"/>
          </w:tcPr>
          <w:p w14:paraId="39CF7399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7" w:type="dxa"/>
          </w:tcPr>
          <w:p w14:paraId="66927DB6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8" w:type="dxa"/>
          </w:tcPr>
          <w:p w14:paraId="1CED93C0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69D8867E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Recommandation du comité</w:t>
      </w:r>
    </w:p>
    <w:p w14:paraId="32AC6D96" w14:textId="77777777" w:rsidR="000C4AE7" w:rsidRPr="004A0618" w:rsidRDefault="000C4AE7" w:rsidP="000C4AE7">
      <w:pPr>
        <w:jc w:val="both"/>
        <w:rPr>
          <w:b/>
          <w:bCs/>
        </w:rPr>
      </w:pPr>
      <w:r w:rsidRPr="004A0618">
        <w:rPr>
          <w:b/>
          <w:bCs/>
        </w:rPr>
        <w:t>Le comité recommande que le contrat soit attribué au soumissionnaire</w:t>
      </w:r>
      <w:r>
        <w:rPr>
          <w:b/>
          <w:bCs/>
        </w:rPr>
        <w:t> :</w:t>
      </w:r>
    </w:p>
    <w:p w14:paraId="1BF4D6DB" w14:textId="77777777" w:rsidR="000C4AE7" w:rsidRDefault="005D7B83" w:rsidP="000C4AE7">
      <w:pPr>
        <w:jc w:val="both"/>
      </w:pPr>
      <w:sdt>
        <w:sdtPr>
          <w:id w:val="-13995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7">
            <w:rPr>
              <w:rFonts w:ascii="MS Gothic" w:eastAsia="MS Gothic" w:hAnsi="MS Gothic" w:hint="eastAsia"/>
            </w:rPr>
            <w:t>☐</w:t>
          </w:r>
        </w:sdtContent>
      </w:sdt>
      <w:r w:rsidR="000C4AE7">
        <w:t xml:space="preserve"> </w:t>
      </w:r>
      <w:proofErr w:type="gramStart"/>
      <w:r w:rsidR="000C4AE7">
        <w:t>ayant</w:t>
      </w:r>
      <w:proofErr w:type="gramEnd"/>
      <w:r w:rsidR="000C4AE7">
        <w:t xml:space="preserve"> obtenu le meilleur pointage après évaluation;</w:t>
      </w:r>
    </w:p>
    <w:p w14:paraId="1AE34E5A" w14:textId="77777777" w:rsidR="000C4AE7" w:rsidRDefault="005D7B83" w:rsidP="000C4AE7">
      <w:pPr>
        <w:jc w:val="both"/>
      </w:pPr>
      <w:sdt>
        <w:sdtPr>
          <w:id w:val="-66817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7">
            <w:rPr>
              <w:rFonts w:ascii="MS Gothic" w:eastAsia="MS Gothic" w:hAnsi="MS Gothic" w:hint="eastAsia"/>
            </w:rPr>
            <w:t>☐</w:t>
          </w:r>
        </w:sdtContent>
      </w:sdt>
      <w:r w:rsidR="000C4AE7">
        <w:t xml:space="preserve"> </w:t>
      </w:r>
      <w:proofErr w:type="gramStart"/>
      <w:r w:rsidR="000C4AE7">
        <w:t>ayant</w:t>
      </w:r>
      <w:proofErr w:type="gramEnd"/>
      <w:r w:rsidR="000C4AE7">
        <w:t xml:space="preserve"> proposé le prix le plus bas entre plusieurs soumissionnaires ayant obtenu le même meilleur pointage final;</w:t>
      </w:r>
    </w:p>
    <w:p w14:paraId="1D418E6A" w14:textId="77777777" w:rsidR="000C4AE7" w:rsidRDefault="005D7B83" w:rsidP="000C4AE7">
      <w:pPr>
        <w:jc w:val="both"/>
      </w:pPr>
      <w:sdt>
        <w:sdtPr>
          <w:id w:val="46346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7">
            <w:rPr>
              <w:rFonts w:ascii="MS Gothic" w:eastAsia="MS Gothic" w:hAnsi="MS Gothic" w:hint="eastAsia"/>
            </w:rPr>
            <w:t>☐</w:t>
          </w:r>
        </w:sdtContent>
      </w:sdt>
      <w:r w:rsidR="000C4AE7">
        <w:t xml:space="preserve"> </w:t>
      </w:r>
      <w:proofErr w:type="gramStart"/>
      <w:r w:rsidR="000C4AE7">
        <w:t>ayant</w:t>
      </w:r>
      <w:proofErr w:type="gramEnd"/>
      <w:r w:rsidR="000C4AE7">
        <w:t xml:space="preserve"> obtenu le meilleur pointage intérimaire entre plusieurs soumissionnaires ayant obtenu le même meilleur pointage final;</w:t>
      </w:r>
    </w:p>
    <w:p w14:paraId="7701496D" w14:textId="77777777" w:rsidR="000C4AE7" w:rsidRDefault="005D7B83" w:rsidP="000C4AE7">
      <w:pPr>
        <w:jc w:val="both"/>
      </w:pPr>
      <w:sdt>
        <w:sdtPr>
          <w:id w:val="54017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7">
            <w:rPr>
              <w:rFonts w:ascii="MS Gothic" w:eastAsia="MS Gothic" w:hAnsi="MS Gothic" w:hint="eastAsia"/>
            </w:rPr>
            <w:t>☐</w:t>
          </w:r>
        </w:sdtContent>
      </w:sdt>
      <w:r w:rsidR="000C4AE7">
        <w:t xml:space="preserve"> </w:t>
      </w:r>
      <w:proofErr w:type="gramStart"/>
      <w:r w:rsidR="000C4AE7">
        <w:t>que</w:t>
      </w:r>
      <w:proofErr w:type="gramEnd"/>
      <w:r w:rsidR="000C4AE7">
        <w:t xml:space="preserve"> le sort a favorisé, entre plusieurs soumissionnaires ayant obtenu le même meilleur pointage final et ayant proposé le même prix (OU ayant obtenu le meilleur pointage intérimaire).</w:t>
      </w:r>
    </w:p>
    <w:p w14:paraId="076AE166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Soumissionnaire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0C4AE7" w14:paraId="346DF715" w14:textId="77777777" w:rsidTr="00FE0BB7">
        <w:tc>
          <w:tcPr>
            <w:tcW w:w="10072" w:type="dxa"/>
          </w:tcPr>
          <w:p w14:paraId="2A55B0D7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79ACA556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0C4AE7" w14:paraId="6214E7EC" w14:textId="77777777" w:rsidTr="00FE0BB7">
        <w:tc>
          <w:tcPr>
            <w:tcW w:w="10072" w:type="dxa"/>
          </w:tcPr>
          <w:p w14:paraId="6F4FC3BC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571246D6" w14:textId="77777777" w:rsidR="000C4AE7" w:rsidRPr="004A0618" w:rsidRDefault="000C4AE7" w:rsidP="000C4AE7">
      <w:pPr>
        <w:jc w:val="both"/>
        <w:rPr>
          <w:b/>
          <w:bCs/>
          <w:color w:val="2FB7C2"/>
        </w:rPr>
      </w:pPr>
      <w:r w:rsidRPr="004A0618">
        <w:rPr>
          <w:b/>
          <w:bCs/>
          <w:color w:val="2FB7C2"/>
        </w:rPr>
        <w:t>Secrétaire du comité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7"/>
        <w:gridCol w:w="3357"/>
        <w:gridCol w:w="3358"/>
      </w:tblGrid>
      <w:tr w:rsidR="000C4AE7" w14:paraId="6E05BC2C" w14:textId="77777777" w:rsidTr="00FE0BB7">
        <w:tc>
          <w:tcPr>
            <w:tcW w:w="3357" w:type="dxa"/>
          </w:tcPr>
          <w:p w14:paraId="7334747A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Nom</w:t>
            </w:r>
          </w:p>
        </w:tc>
        <w:tc>
          <w:tcPr>
            <w:tcW w:w="3357" w:type="dxa"/>
          </w:tcPr>
          <w:p w14:paraId="3E656C60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Signature</w:t>
            </w:r>
          </w:p>
        </w:tc>
        <w:tc>
          <w:tcPr>
            <w:tcW w:w="3358" w:type="dxa"/>
          </w:tcPr>
          <w:p w14:paraId="53FB62AF" w14:textId="77777777" w:rsidR="000C4AE7" w:rsidRPr="004A0618" w:rsidRDefault="000C4AE7" w:rsidP="00FE0BB7">
            <w:pPr>
              <w:spacing w:before="60" w:after="60"/>
              <w:jc w:val="both"/>
              <w:rPr>
                <w:b/>
                <w:bCs/>
              </w:rPr>
            </w:pPr>
            <w:r w:rsidRPr="004A0618">
              <w:rPr>
                <w:b/>
                <w:bCs/>
              </w:rPr>
              <w:t>Date</w:t>
            </w:r>
          </w:p>
        </w:tc>
      </w:tr>
      <w:tr w:rsidR="000C4AE7" w14:paraId="160B8DB1" w14:textId="77777777" w:rsidTr="00FE0BB7">
        <w:tc>
          <w:tcPr>
            <w:tcW w:w="3357" w:type="dxa"/>
          </w:tcPr>
          <w:p w14:paraId="6D10D3B3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7" w:type="dxa"/>
          </w:tcPr>
          <w:p w14:paraId="399673A3" w14:textId="77777777" w:rsidR="000C4AE7" w:rsidRDefault="000C4AE7" w:rsidP="00FE0BB7">
            <w:pPr>
              <w:spacing w:before="60" w:after="60"/>
              <w:jc w:val="both"/>
            </w:pPr>
          </w:p>
        </w:tc>
        <w:tc>
          <w:tcPr>
            <w:tcW w:w="3358" w:type="dxa"/>
          </w:tcPr>
          <w:p w14:paraId="5BDF068F" w14:textId="77777777" w:rsidR="000C4AE7" w:rsidRDefault="000C4AE7" w:rsidP="00FE0BB7">
            <w:pPr>
              <w:spacing w:before="60" w:after="60"/>
              <w:jc w:val="both"/>
            </w:pPr>
          </w:p>
        </w:tc>
      </w:tr>
    </w:tbl>
    <w:p w14:paraId="376AFBD5" w14:textId="77777777" w:rsidR="00425A2A" w:rsidRDefault="00425A2A"/>
    <w:sectPr w:rsidR="00425A2A" w:rsidSect="005B33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0AB8" w14:textId="77777777" w:rsidR="000C4AE7" w:rsidRDefault="000C4AE7" w:rsidP="000C4AE7">
      <w:pPr>
        <w:spacing w:before="0" w:after="0"/>
      </w:pPr>
      <w:r>
        <w:separator/>
      </w:r>
    </w:p>
  </w:endnote>
  <w:endnote w:type="continuationSeparator" w:id="0">
    <w:p w14:paraId="1DD4D96D" w14:textId="77777777" w:rsidR="000C4AE7" w:rsidRDefault="000C4AE7" w:rsidP="000C4A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711F" w14:textId="77777777" w:rsidR="000C4AE7" w:rsidRDefault="000C4AE7" w:rsidP="000C4AE7">
      <w:pPr>
        <w:spacing w:before="0" w:after="0"/>
      </w:pPr>
      <w:r>
        <w:separator/>
      </w:r>
    </w:p>
  </w:footnote>
  <w:footnote w:type="continuationSeparator" w:id="0">
    <w:p w14:paraId="1FA781AD" w14:textId="77777777" w:rsidR="000C4AE7" w:rsidRDefault="000C4AE7" w:rsidP="000C4AE7">
      <w:pPr>
        <w:spacing w:before="0" w:after="0"/>
      </w:pPr>
      <w:r>
        <w:continuationSeparator/>
      </w:r>
    </w:p>
  </w:footnote>
  <w:footnote w:id="1">
    <w:p w14:paraId="54478ECC" w14:textId="77777777" w:rsidR="000C4AE7" w:rsidRDefault="000C4AE7" w:rsidP="000C4AE7">
      <w:pPr>
        <w:pStyle w:val="Notedebasdepage"/>
        <w:ind w:left="142" w:hanging="142"/>
      </w:pPr>
      <w:r>
        <w:rPr>
          <w:rStyle w:val="Appelnotedebasdep"/>
        </w:rPr>
        <w:footnoteRef/>
      </w:r>
      <w:r>
        <w:tab/>
      </w:r>
      <w:r w:rsidRPr="004A0618">
        <w:t xml:space="preserve">Conseil du Trésor (2002). </w:t>
      </w:r>
      <w:r w:rsidRPr="004A0618">
        <w:rPr>
          <w:i/>
          <w:iCs/>
        </w:rPr>
        <w:t>Guide du secrétaire de comités de sélection sur le processus de sélection des fournisseurs pour les organismes municipaux</w:t>
      </w:r>
      <w:r>
        <w:t>,</w:t>
      </w:r>
      <w:r w:rsidRPr="004A0618">
        <w:t xml:space="preserve"> Annexe</w:t>
      </w:r>
      <w:r>
        <w:t> </w:t>
      </w:r>
      <w:r w:rsidRPr="004A0618">
        <w:t>9, p.</w:t>
      </w:r>
      <w:r>
        <w:t> </w:t>
      </w:r>
      <w:r w:rsidRPr="004A0618">
        <w:t>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E7"/>
    <w:rsid w:val="000C4AE7"/>
    <w:rsid w:val="00425A2A"/>
    <w:rsid w:val="00571B0F"/>
    <w:rsid w:val="005B3311"/>
    <w:rsid w:val="005D7B83"/>
    <w:rsid w:val="008A0057"/>
    <w:rsid w:val="00922A34"/>
    <w:rsid w:val="00A54A1B"/>
    <w:rsid w:val="00AA61CA"/>
    <w:rsid w:val="00D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41EC"/>
  <w15:chartTrackingRefBased/>
  <w15:docId w15:val="{C25F3F04-AE96-409B-A6DB-0BD88EE4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0C4AE7"/>
    <w:pPr>
      <w:spacing w:before="120" w:after="120" w:line="240" w:lineRule="auto"/>
    </w:pPr>
    <w:rPr>
      <w:rFonts w:ascii="Arial" w:eastAsia="Times" w:hAnsi="Arial" w:cs="Times New Roman"/>
      <w:kern w:val="0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4A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A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A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A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A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AE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AE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AE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AE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A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A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A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A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A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AE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C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AE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C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A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C4A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AE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C4A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A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AE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0C4AE7"/>
    <w:pPr>
      <w:spacing w:before="120" w:after="120" w:line="240" w:lineRule="auto"/>
    </w:pPr>
    <w:rPr>
      <w:rFonts w:ascii="Arial Narrow" w:eastAsia="Times" w:hAnsi="Arial Narrow" w:cs="Times New Roman"/>
      <w:kern w:val="0"/>
      <w:sz w:val="24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</w:style>
  <w:style w:type="paragraph" w:styleId="Notedebasdepage">
    <w:name w:val="footnote text"/>
    <w:basedOn w:val="Normal"/>
    <w:link w:val="NotedebasdepageCar"/>
    <w:semiHidden/>
    <w:unhideWhenUsed/>
    <w:rsid w:val="000C4AE7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C4AE7"/>
    <w:rPr>
      <w:rFonts w:ascii="Arial" w:eastAsia="Times" w:hAnsi="Arial" w:cs="Times New Roman"/>
      <w:kern w:val="0"/>
      <w:sz w:val="20"/>
      <w:szCs w:val="20"/>
      <w:lang w:eastAsia="fr-CA"/>
      <w14:ligatures w14:val="none"/>
    </w:rPr>
  </w:style>
  <w:style w:type="character" w:styleId="Appelnotedebasdep">
    <w:name w:val="footnote reference"/>
    <w:basedOn w:val="Policepardfaut"/>
    <w:semiHidden/>
    <w:unhideWhenUsed/>
    <w:rsid w:val="000C4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du comité de sélection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du comité de sélection</dc:title>
  <dc:subject>Rapport du comité de sélection</dc:subject>
  <dc:creator>Ministère des Affaires municipales et de l'Habitation</dc:creator>
  <cp:keywords/>
  <dc:description/>
  <cp:lastModifiedBy>El Aji, Jamal</cp:lastModifiedBy>
  <cp:revision>3</cp:revision>
  <dcterms:created xsi:type="dcterms:W3CDTF">2025-10-29T17:03:00Z</dcterms:created>
  <dcterms:modified xsi:type="dcterms:W3CDTF">2026-06-02T19:06:00Z</dcterms:modified>
</cp:coreProperties>
</file>