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03D" w:rsidRDefault="000A603D" w:rsidP="000A603D">
      <w:pPr>
        <w:pStyle w:val="Titreannexe"/>
      </w:pPr>
      <w:bookmarkStart w:id="0" w:name="_GoBack"/>
      <w:r w:rsidRPr="00205214">
        <w:t>R</w:t>
      </w:r>
      <w:r>
        <w:t>apport du comité de sélection</w:t>
      </w:r>
      <w:bookmarkEnd w:id="0"/>
      <w:r>
        <w:rPr>
          <w:rStyle w:val="Appelnotedebasdep"/>
          <w:rFonts w:eastAsia="Calibri"/>
        </w:rPr>
        <w:footnoteReference w:id="1"/>
      </w:r>
      <w:r w:rsidRPr="00DE31E7">
        <w:t xml:space="preserve"> </w:t>
      </w:r>
    </w:p>
    <w:p w:rsidR="000A603D" w:rsidRPr="00F60144" w:rsidRDefault="000A603D" w:rsidP="000A603D">
      <w:pPr>
        <w:jc w:val="center"/>
        <w:rPr>
          <w:rFonts w:cs="Arial"/>
          <w:b/>
        </w:rPr>
      </w:pPr>
      <w:r>
        <w:rPr>
          <w:rFonts w:cs="Arial"/>
          <w:b/>
        </w:rPr>
        <w:t>(À</w:t>
      </w:r>
      <w:r w:rsidRPr="00F60144">
        <w:rPr>
          <w:rFonts w:cs="Arial"/>
          <w:b/>
        </w:rPr>
        <w:t xml:space="preserve"> remettre au conseil)</w:t>
      </w:r>
    </w:p>
    <w:p w:rsidR="000A603D" w:rsidRPr="00F60144" w:rsidRDefault="000A603D" w:rsidP="000A603D">
      <w:pPr>
        <w:spacing w:after="160" w:line="259" w:lineRule="auto"/>
        <w:jc w:val="center"/>
        <w:rPr>
          <w:rFonts w:eastAsia="Calibri" w:cs="Arial"/>
        </w:rPr>
      </w:pPr>
    </w:p>
    <w:p w:rsidR="000A603D" w:rsidRPr="00F60144" w:rsidRDefault="000A603D" w:rsidP="000A603D">
      <w:pPr>
        <w:spacing w:after="160" w:line="259" w:lineRule="auto"/>
        <w:rPr>
          <w:rFonts w:eastAsia="Calibri" w:cs="Arial"/>
          <w:b/>
          <w:szCs w:val="20"/>
          <w:u w:val="single"/>
        </w:rPr>
      </w:pPr>
      <w:r w:rsidRPr="00F60144">
        <w:rPr>
          <w:rFonts w:eastAsia="Calibri" w:cs="Arial"/>
          <w:b/>
          <w:szCs w:val="20"/>
          <w:u w:val="single"/>
        </w:rPr>
        <w:t xml:space="preserve">TITRE DU MANDAT : 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0A603D" w:rsidRPr="00F60144" w:rsidTr="00EE0B3A">
        <w:tc>
          <w:tcPr>
            <w:tcW w:w="9493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</w:tr>
    </w:tbl>
    <w:p w:rsidR="000A603D" w:rsidRPr="00F60144" w:rsidRDefault="000A603D" w:rsidP="000A603D">
      <w:pPr>
        <w:spacing w:after="160" w:line="259" w:lineRule="auto"/>
        <w:rPr>
          <w:rFonts w:eastAsia="Calibri" w:cs="Arial"/>
          <w:szCs w:val="20"/>
        </w:rPr>
      </w:pPr>
    </w:p>
    <w:p w:rsidR="000A603D" w:rsidRPr="00F60144" w:rsidRDefault="000A603D" w:rsidP="000A603D">
      <w:pPr>
        <w:spacing w:after="160" w:line="259" w:lineRule="auto"/>
        <w:rPr>
          <w:rFonts w:eastAsia="Calibri" w:cs="Arial"/>
          <w:b/>
          <w:szCs w:val="20"/>
          <w:u w:val="single"/>
        </w:rPr>
      </w:pPr>
      <w:r w:rsidRPr="00F60144">
        <w:rPr>
          <w:rFonts w:eastAsia="Calibri" w:cs="Arial"/>
          <w:b/>
          <w:szCs w:val="20"/>
          <w:u w:val="single"/>
        </w:rPr>
        <w:t>SÉANCE DE COMITÉ :</w:t>
      </w:r>
    </w:p>
    <w:tbl>
      <w:tblPr>
        <w:tblStyle w:val="Grilledutableau"/>
        <w:tblW w:w="9498" w:type="dxa"/>
        <w:tblLook w:val="04A0" w:firstRow="1" w:lastRow="0" w:firstColumn="1" w:lastColumn="0" w:noHBand="0" w:noVBand="1"/>
      </w:tblPr>
      <w:tblGrid>
        <w:gridCol w:w="1701"/>
        <w:gridCol w:w="7797"/>
      </w:tblGrid>
      <w:tr w:rsidR="000A603D" w:rsidRPr="00F60144" w:rsidTr="00EE0B3A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0A603D" w:rsidRPr="00F60144" w:rsidRDefault="000A603D" w:rsidP="00EE0B3A">
            <w:pPr>
              <w:rPr>
                <w:rFonts w:eastAsia="Calibri" w:cs="Arial"/>
                <w:b/>
                <w:szCs w:val="20"/>
              </w:rPr>
            </w:pPr>
            <w:r w:rsidRPr="00F60144">
              <w:rPr>
                <w:rFonts w:eastAsia="Calibri" w:cs="Arial"/>
                <w:b/>
                <w:szCs w:val="20"/>
              </w:rPr>
              <w:t>DATE</w:t>
            </w:r>
          </w:p>
        </w:tc>
        <w:tc>
          <w:tcPr>
            <w:tcW w:w="7797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</w:tr>
      <w:tr w:rsidR="000A603D" w:rsidRPr="00F60144" w:rsidTr="00EE0B3A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0A603D" w:rsidRPr="00F60144" w:rsidRDefault="000A603D" w:rsidP="00EE0B3A">
            <w:pPr>
              <w:rPr>
                <w:rFonts w:eastAsia="Calibri" w:cs="Arial"/>
                <w:b/>
                <w:szCs w:val="20"/>
              </w:rPr>
            </w:pPr>
            <w:r w:rsidRPr="00F60144">
              <w:rPr>
                <w:rFonts w:eastAsia="Calibri" w:cs="Arial"/>
                <w:b/>
                <w:szCs w:val="20"/>
              </w:rPr>
              <w:t>HEURE</w:t>
            </w:r>
          </w:p>
        </w:tc>
        <w:tc>
          <w:tcPr>
            <w:tcW w:w="7797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</w:tr>
      <w:tr w:rsidR="000A603D" w:rsidRPr="00F60144" w:rsidTr="00EE0B3A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0A603D" w:rsidRPr="00F60144" w:rsidRDefault="000A603D" w:rsidP="00EE0B3A">
            <w:pPr>
              <w:rPr>
                <w:rFonts w:eastAsia="Calibri" w:cs="Arial"/>
                <w:b/>
                <w:szCs w:val="20"/>
              </w:rPr>
            </w:pPr>
            <w:r w:rsidRPr="00F60144">
              <w:rPr>
                <w:rFonts w:eastAsia="Calibri" w:cs="Arial"/>
                <w:b/>
                <w:szCs w:val="20"/>
              </w:rPr>
              <w:t>LIEU</w:t>
            </w:r>
          </w:p>
        </w:tc>
        <w:tc>
          <w:tcPr>
            <w:tcW w:w="7797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</w:tr>
    </w:tbl>
    <w:p w:rsidR="000A603D" w:rsidRPr="00F60144" w:rsidRDefault="000A603D" w:rsidP="000A603D">
      <w:pPr>
        <w:spacing w:before="0" w:after="160" w:line="259" w:lineRule="auto"/>
        <w:rPr>
          <w:rFonts w:eastAsia="Calibri" w:cs="Arial"/>
          <w:szCs w:val="20"/>
        </w:rPr>
      </w:pPr>
    </w:p>
    <w:p w:rsidR="000A603D" w:rsidRPr="00F60144" w:rsidRDefault="000A603D" w:rsidP="000A603D">
      <w:pPr>
        <w:spacing w:after="160" w:line="259" w:lineRule="auto"/>
        <w:rPr>
          <w:rFonts w:eastAsia="Calibri" w:cs="Arial"/>
          <w:b/>
          <w:szCs w:val="20"/>
          <w:u w:val="single"/>
        </w:rPr>
      </w:pPr>
      <w:r w:rsidRPr="00F60144">
        <w:rPr>
          <w:rFonts w:eastAsia="Calibri" w:cs="Arial"/>
          <w:b/>
          <w:szCs w:val="20"/>
          <w:u w:val="single"/>
        </w:rPr>
        <w:t>IDENTIFICATION DES MEMBRES :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539"/>
        <w:gridCol w:w="2977"/>
        <w:gridCol w:w="2977"/>
      </w:tblGrid>
      <w:tr w:rsidR="000A603D" w:rsidRPr="00F60144" w:rsidTr="00EE0B3A">
        <w:tc>
          <w:tcPr>
            <w:tcW w:w="3539" w:type="dxa"/>
            <w:shd w:val="clear" w:color="auto" w:fill="2C2F88"/>
          </w:tcPr>
          <w:p w:rsidR="000A603D" w:rsidRPr="00F60144" w:rsidRDefault="000A603D" w:rsidP="00EE0B3A">
            <w:pPr>
              <w:jc w:val="center"/>
              <w:rPr>
                <w:rFonts w:eastAsia="Calibri" w:cs="Arial"/>
                <w:b/>
                <w:szCs w:val="20"/>
              </w:rPr>
            </w:pPr>
            <w:r w:rsidRPr="00F60144">
              <w:rPr>
                <w:rFonts w:eastAsia="Calibri" w:cs="Arial"/>
                <w:b/>
                <w:szCs w:val="20"/>
              </w:rPr>
              <w:t>NOM</w:t>
            </w:r>
          </w:p>
        </w:tc>
        <w:tc>
          <w:tcPr>
            <w:tcW w:w="2977" w:type="dxa"/>
            <w:shd w:val="clear" w:color="auto" w:fill="2C2F88"/>
          </w:tcPr>
          <w:p w:rsidR="000A603D" w:rsidRPr="00F60144" w:rsidRDefault="000A603D" w:rsidP="00EE0B3A">
            <w:pPr>
              <w:jc w:val="center"/>
              <w:rPr>
                <w:rFonts w:eastAsia="Calibri" w:cs="Arial"/>
                <w:b/>
                <w:szCs w:val="20"/>
              </w:rPr>
            </w:pPr>
            <w:r w:rsidRPr="00F60144">
              <w:rPr>
                <w:rFonts w:eastAsia="Calibri" w:cs="Arial"/>
                <w:b/>
                <w:szCs w:val="20"/>
              </w:rPr>
              <w:t>FONCTION</w:t>
            </w:r>
          </w:p>
        </w:tc>
        <w:tc>
          <w:tcPr>
            <w:tcW w:w="2977" w:type="dxa"/>
            <w:shd w:val="clear" w:color="auto" w:fill="2C2F88"/>
          </w:tcPr>
          <w:p w:rsidR="000A603D" w:rsidRPr="00F60144" w:rsidRDefault="000A603D" w:rsidP="00EE0B3A">
            <w:pPr>
              <w:jc w:val="center"/>
              <w:rPr>
                <w:rFonts w:eastAsia="Calibri" w:cs="Arial"/>
                <w:b/>
                <w:szCs w:val="20"/>
              </w:rPr>
            </w:pPr>
            <w:r w:rsidRPr="00F60144">
              <w:rPr>
                <w:rFonts w:eastAsia="Calibri" w:cs="Arial"/>
                <w:b/>
                <w:szCs w:val="20"/>
              </w:rPr>
              <w:t>SIGNATURE</w:t>
            </w:r>
          </w:p>
        </w:tc>
      </w:tr>
      <w:tr w:rsidR="000A603D" w:rsidRPr="00F60144" w:rsidTr="00EE0B3A">
        <w:tc>
          <w:tcPr>
            <w:tcW w:w="3539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  <w:tc>
          <w:tcPr>
            <w:tcW w:w="2977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  <w:tc>
          <w:tcPr>
            <w:tcW w:w="2977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</w:tr>
      <w:tr w:rsidR="000A603D" w:rsidRPr="00F60144" w:rsidTr="00EE0B3A">
        <w:tc>
          <w:tcPr>
            <w:tcW w:w="3539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  <w:tc>
          <w:tcPr>
            <w:tcW w:w="2977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  <w:tc>
          <w:tcPr>
            <w:tcW w:w="2977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</w:tr>
      <w:tr w:rsidR="000A603D" w:rsidRPr="00F60144" w:rsidTr="00EE0B3A">
        <w:tc>
          <w:tcPr>
            <w:tcW w:w="3539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  <w:tc>
          <w:tcPr>
            <w:tcW w:w="2977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  <w:tc>
          <w:tcPr>
            <w:tcW w:w="2977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</w:tr>
    </w:tbl>
    <w:p w:rsidR="000A603D" w:rsidRPr="00F60144" w:rsidRDefault="000A603D" w:rsidP="000A603D">
      <w:pPr>
        <w:spacing w:before="240" w:after="160" w:line="259" w:lineRule="auto"/>
        <w:rPr>
          <w:rFonts w:eastAsia="Calibri" w:cs="Arial"/>
          <w:b/>
          <w:szCs w:val="20"/>
        </w:rPr>
      </w:pPr>
      <w:r w:rsidRPr="00F60144">
        <w:rPr>
          <w:rFonts w:eastAsia="Calibri" w:cs="Arial"/>
          <w:b/>
          <w:szCs w:val="20"/>
        </w:rPr>
        <w:t>RECOMMANDATION DU COMITÉ</w:t>
      </w:r>
    </w:p>
    <w:p w:rsidR="000A603D" w:rsidRPr="00F60144" w:rsidRDefault="000A603D" w:rsidP="000A603D">
      <w:pPr>
        <w:spacing w:after="160" w:line="259" w:lineRule="auto"/>
        <w:rPr>
          <w:rFonts w:eastAsia="Calibri" w:cs="Arial"/>
          <w:b/>
          <w:szCs w:val="20"/>
        </w:rPr>
      </w:pPr>
      <w:r w:rsidRPr="00F60144">
        <w:rPr>
          <w:rFonts w:eastAsia="Calibri" w:cs="Arial"/>
          <w:b/>
          <w:szCs w:val="20"/>
        </w:rPr>
        <w:t xml:space="preserve">Le comité recommande que le contrat soit </w:t>
      </w:r>
      <w:r w:rsidRPr="00911F86">
        <w:rPr>
          <w:rFonts w:eastAsia="Calibri" w:cs="Arial"/>
          <w:b/>
          <w:szCs w:val="22"/>
        </w:rPr>
        <w:t xml:space="preserve">adjugé au </w:t>
      </w:r>
      <w:r w:rsidRPr="00911F86">
        <w:rPr>
          <w:rFonts w:cs="Arial"/>
          <w:b/>
          <w:color w:val="000000"/>
          <w:szCs w:val="22"/>
          <w:lang w:eastAsia="zh-CN"/>
        </w:rPr>
        <w:t>soumissionnaire</w:t>
      </w:r>
      <w:r w:rsidRPr="00F60144">
        <w:rPr>
          <w:rFonts w:eastAsia="Calibri" w:cs="Arial"/>
          <w:b/>
          <w:szCs w:val="20"/>
        </w:rPr>
        <w:t> :</w:t>
      </w:r>
    </w:p>
    <w:p w:rsidR="000A603D" w:rsidRPr="00F60144" w:rsidRDefault="00CB747D" w:rsidP="000A603D">
      <w:pPr>
        <w:spacing w:after="160" w:line="259" w:lineRule="auto"/>
        <w:jc w:val="both"/>
        <w:rPr>
          <w:rFonts w:eastAsia="Calibri" w:cs="Arial"/>
          <w:szCs w:val="20"/>
        </w:rPr>
      </w:pPr>
      <w:sdt>
        <w:sdtPr>
          <w:rPr>
            <w:rFonts w:eastAsia="Calibri" w:cs="Arial"/>
            <w:szCs w:val="20"/>
          </w:rPr>
          <w:id w:val="831655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03D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0A603D" w:rsidRPr="00F60144">
        <w:rPr>
          <w:rFonts w:eastAsia="Calibri" w:cs="Arial"/>
          <w:szCs w:val="20"/>
        </w:rPr>
        <w:t xml:space="preserve"> </w:t>
      </w:r>
      <w:proofErr w:type="gramStart"/>
      <w:r w:rsidR="000A603D" w:rsidRPr="00F60144">
        <w:rPr>
          <w:rFonts w:eastAsia="Calibri" w:cs="Arial"/>
          <w:szCs w:val="20"/>
        </w:rPr>
        <w:t>ayant</w:t>
      </w:r>
      <w:proofErr w:type="gramEnd"/>
      <w:r w:rsidR="000A603D" w:rsidRPr="00F60144">
        <w:rPr>
          <w:rFonts w:eastAsia="Calibri" w:cs="Arial"/>
          <w:szCs w:val="20"/>
        </w:rPr>
        <w:t xml:space="preserve"> obtenu le meilleur pointage après évaluation;</w:t>
      </w:r>
    </w:p>
    <w:p w:rsidR="000A603D" w:rsidRPr="00F60144" w:rsidRDefault="00CB747D" w:rsidP="000A603D">
      <w:pPr>
        <w:spacing w:after="160" w:line="259" w:lineRule="auto"/>
        <w:jc w:val="both"/>
        <w:rPr>
          <w:rFonts w:eastAsia="Calibri" w:cs="Arial"/>
          <w:szCs w:val="20"/>
        </w:rPr>
      </w:pPr>
      <w:sdt>
        <w:sdtPr>
          <w:rPr>
            <w:rFonts w:eastAsia="Calibri" w:cs="Arial"/>
            <w:szCs w:val="20"/>
          </w:rPr>
          <w:id w:val="-1011907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03D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0A603D" w:rsidRPr="00F60144">
        <w:rPr>
          <w:rFonts w:eastAsia="Calibri" w:cs="Arial"/>
          <w:szCs w:val="20"/>
        </w:rPr>
        <w:t xml:space="preserve"> </w:t>
      </w:r>
      <w:proofErr w:type="gramStart"/>
      <w:r w:rsidR="000A603D" w:rsidRPr="00F60144">
        <w:rPr>
          <w:rFonts w:eastAsia="Calibri" w:cs="Arial"/>
          <w:szCs w:val="20"/>
        </w:rPr>
        <w:t>ayant</w:t>
      </w:r>
      <w:proofErr w:type="gramEnd"/>
      <w:r w:rsidR="000A603D" w:rsidRPr="00F60144">
        <w:rPr>
          <w:rFonts w:eastAsia="Calibri" w:cs="Arial"/>
          <w:szCs w:val="20"/>
        </w:rPr>
        <w:t xml:space="preserve"> proposé le prix le plus bas </w:t>
      </w:r>
      <w:r w:rsidR="000A603D" w:rsidRPr="0073472D">
        <w:rPr>
          <w:rFonts w:eastAsia="Calibri" w:cs="Arial"/>
          <w:szCs w:val="22"/>
        </w:rPr>
        <w:t xml:space="preserve">entre plusieurs </w:t>
      </w:r>
      <w:r w:rsidR="000A603D" w:rsidRPr="0073472D">
        <w:rPr>
          <w:rFonts w:cs="Arial"/>
          <w:color w:val="000000"/>
          <w:szCs w:val="22"/>
          <w:lang w:eastAsia="zh-CN"/>
        </w:rPr>
        <w:t>soumissionnaires</w:t>
      </w:r>
      <w:r w:rsidR="000A603D" w:rsidRPr="0073472D">
        <w:rPr>
          <w:rFonts w:eastAsia="Calibri" w:cs="Arial"/>
          <w:szCs w:val="22"/>
        </w:rPr>
        <w:t xml:space="preserve"> ayant</w:t>
      </w:r>
      <w:r w:rsidR="000A603D" w:rsidRPr="00F60144">
        <w:rPr>
          <w:rFonts w:eastAsia="Calibri" w:cs="Arial"/>
          <w:szCs w:val="20"/>
        </w:rPr>
        <w:t xml:space="preserve"> obtenu le même meilleur pointage final;</w:t>
      </w:r>
    </w:p>
    <w:p w:rsidR="000A603D" w:rsidRDefault="00CB747D" w:rsidP="000A603D">
      <w:pPr>
        <w:spacing w:after="160" w:line="259" w:lineRule="auto"/>
        <w:jc w:val="both"/>
        <w:rPr>
          <w:rFonts w:eastAsia="Calibri" w:cs="Arial"/>
          <w:szCs w:val="20"/>
        </w:rPr>
      </w:pPr>
      <w:sdt>
        <w:sdtPr>
          <w:rPr>
            <w:rFonts w:eastAsia="Calibri" w:cs="Arial"/>
            <w:szCs w:val="20"/>
          </w:rPr>
          <w:id w:val="1161505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03D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0A603D" w:rsidRPr="00F60144">
        <w:rPr>
          <w:rFonts w:eastAsia="Calibri" w:cs="Arial"/>
          <w:szCs w:val="20"/>
        </w:rPr>
        <w:t xml:space="preserve"> </w:t>
      </w:r>
      <w:proofErr w:type="gramStart"/>
      <w:r w:rsidR="000A603D" w:rsidRPr="00F60144">
        <w:rPr>
          <w:rFonts w:eastAsia="Calibri" w:cs="Arial"/>
          <w:szCs w:val="20"/>
        </w:rPr>
        <w:t>ayant</w:t>
      </w:r>
      <w:proofErr w:type="gramEnd"/>
      <w:r w:rsidR="000A603D" w:rsidRPr="00F60144">
        <w:rPr>
          <w:rFonts w:eastAsia="Calibri" w:cs="Arial"/>
          <w:szCs w:val="20"/>
        </w:rPr>
        <w:t xml:space="preserve"> obtenu le meilleur pointage intérimaire entre plusieurs </w:t>
      </w:r>
      <w:r w:rsidR="000A603D" w:rsidRPr="0073472D">
        <w:rPr>
          <w:rFonts w:cs="Arial"/>
          <w:color w:val="000000"/>
          <w:szCs w:val="22"/>
          <w:lang w:eastAsia="zh-CN"/>
        </w:rPr>
        <w:t>soumissionnaires</w:t>
      </w:r>
      <w:r w:rsidR="000A603D" w:rsidRPr="00F60144">
        <w:rPr>
          <w:rFonts w:eastAsia="Calibri" w:cs="Arial"/>
          <w:szCs w:val="20"/>
        </w:rPr>
        <w:t xml:space="preserve"> ayant obtenu le même meilleur pointage final;</w:t>
      </w:r>
    </w:p>
    <w:p w:rsidR="000A603D" w:rsidRDefault="00CB747D" w:rsidP="000A603D">
      <w:pPr>
        <w:spacing w:after="160" w:line="259" w:lineRule="auto"/>
        <w:jc w:val="both"/>
        <w:rPr>
          <w:rFonts w:eastAsia="Calibri" w:cs="Arial"/>
          <w:szCs w:val="20"/>
        </w:rPr>
      </w:pPr>
      <w:sdt>
        <w:sdtPr>
          <w:rPr>
            <w:rFonts w:eastAsia="Calibri" w:cs="Arial"/>
            <w:szCs w:val="20"/>
          </w:rPr>
          <w:id w:val="-569268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03D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0A603D" w:rsidRPr="00F60144">
        <w:rPr>
          <w:rFonts w:eastAsia="Calibri" w:cs="Arial"/>
          <w:szCs w:val="20"/>
        </w:rPr>
        <w:t xml:space="preserve"> </w:t>
      </w:r>
      <w:proofErr w:type="gramStart"/>
      <w:r w:rsidR="000A603D" w:rsidRPr="00F60144">
        <w:rPr>
          <w:rFonts w:eastAsia="Calibri" w:cs="Arial"/>
          <w:szCs w:val="20"/>
        </w:rPr>
        <w:t>que</w:t>
      </w:r>
      <w:proofErr w:type="gramEnd"/>
      <w:r w:rsidR="000A603D" w:rsidRPr="00F60144">
        <w:rPr>
          <w:rFonts w:eastAsia="Calibri" w:cs="Arial"/>
          <w:szCs w:val="20"/>
        </w:rPr>
        <w:t xml:space="preserve"> le sort a favorisé, entre plusieurs </w:t>
      </w:r>
      <w:r w:rsidR="000A603D" w:rsidRPr="0073472D">
        <w:rPr>
          <w:rFonts w:cs="Arial"/>
          <w:color w:val="000000"/>
          <w:szCs w:val="22"/>
          <w:lang w:eastAsia="zh-CN"/>
        </w:rPr>
        <w:t>soumissionnaires</w:t>
      </w:r>
      <w:r w:rsidR="000A603D" w:rsidRPr="00F60144">
        <w:rPr>
          <w:rFonts w:eastAsia="Calibri" w:cs="Arial"/>
          <w:szCs w:val="20"/>
        </w:rPr>
        <w:t xml:space="preserve"> ayant obtenu le même meilleur pointage final et ayant proposé le même prix (OU ayant obtenu le meilleur pointage intérimaire). </w:t>
      </w:r>
    </w:p>
    <w:p w:rsidR="000A603D" w:rsidRPr="00F60144" w:rsidRDefault="000A603D" w:rsidP="000A603D">
      <w:pPr>
        <w:spacing w:before="0" w:after="0"/>
        <w:rPr>
          <w:rFonts w:eastAsia="Calibri" w:cs="Arial"/>
          <w:b/>
          <w:szCs w:val="20"/>
          <w:u w:val="single"/>
        </w:rPr>
      </w:pPr>
      <w:r>
        <w:rPr>
          <w:rFonts w:eastAsia="Calibri" w:cs="Arial"/>
          <w:szCs w:val="20"/>
        </w:rPr>
        <w:br w:type="page"/>
      </w:r>
      <w:r w:rsidRPr="00BC7B06">
        <w:rPr>
          <w:rFonts w:cs="Arial"/>
          <w:b/>
          <w:bCs/>
          <w:color w:val="000000"/>
          <w:szCs w:val="22"/>
          <w:u w:val="single"/>
          <w:lang w:eastAsia="zh-CN"/>
        </w:rPr>
        <w:lastRenderedPageBreak/>
        <w:t>Soumissionnaire</w:t>
      </w:r>
      <w:r w:rsidRPr="00F60144">
        <w:rPr>
          <w:rFonts w:eastAsia="Calibri" w:cs="Arial"/>
          <w:b/>
          <w:szCs w:val="20"/>
          <w:u w:val="single"/>
        </w:rPr>
        <w:t xml:space="preserve"> : 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0A603D" w:rsidRPr="00F60144" w:rsidTr="00EE0B3A">
        <w:tc>
          <w:tcPr>
            <w:tcW w:w="9493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</w:tr>
    </w:tbl>
    <w:p w:rsidR="000A603D" w:rsidRPr="00F60144" w:rsidRDefault="000A603D" w:rsidP="000A603D">
      <w:pPr>
        <w:spacing w:after="160" w:line="259" w:lineRule="auto"/>
        <w:rPr>
          <w:rFonts w:eastAsia="Calibri" w:cs="Arial"/>
          <w:szCs w:val="20"/>
        </w:rPr>
      </w:pPr>
    </w:p>
    <w:p w:rsidR="000A603D" w:rsidRPr="00F60144" w:rsidRDefault="000A603D" w:rsidP="000A603D">
      <w:pPr>
        <w:spacing w:after="160" w:line="259" w:lineRule="auto"/>
        <w:rPr>
          <w:rFonts w:eastAsia="Calibri" w:cs="Arial"/>
          <w:b/>
          <w:szCs w:val="20"/>
          <w:u w:val="single"/>
        </w:rPr>
      </w:pPr>
      <w:r w:rsidRPr="00F60144">
        <w:rPr>
          <w:rFonts w:eastAsia="Calibri" w:cs="Arial"/>
          <w:b/>
          <w:szCs w:val="20"/>
          <w:u w:val="single"/>
        </w:rPr>
        <w:t xml:space="preserve">Prix :  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0A603D" w:rsidRPr="00F60144" w:rsidTr="00EE0B3A">
        <w:tc>
          <w:tcPr>
            <w:tcW w:w="9493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</w:tr>
    </w:tbl>
    <w:p w:rsidR="000A603D" w:rsidRPr="00F60144" w:rsidRDefault="000A603D" w:rsidP="000A603D">
      <w:pPr>
        <w:spacing w:after="160" w:line="259" w:lineRule="auto"/>
        <w:rPr>
          <w:rFonts w:eastAsia="Calibri" w:cs="Arial"/>
          <w:szCs w:val="20"/>
        </w:rPr>
      </w:pPr>
    </w:p>
    <w:p w:rsidR="000A603D" w:rsidRPr="00F60144" w:rsidRDefault="000A603D" w:rsidP="000A603D">
      <w:pPr>
        <w:spacing w:after="160" w:line="259" w:lineRule="auto"/>
        <w:rPr>
          <w:rFonts w:eastAsia="Calibri" w:cs="Arial"/>
          <w:b/>
          <w:szCs w:val="20"/>
          <w:u w:val="single"/>
        </w:rPr>
      </w:pPr>
      <w:r w:rsidRPr="00F60144">
        <w:rPr>
          <w:rFonts w:eastAsia="Calibri" w:cs="Arial"/>
          <w:b/>
          <w:szCs w:val="20"/>
          <w:u w:val="single"/>
        </w:rPr>
        <w:t>Secrétaire du comité :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539"/>
        <w:gridCol w:w="3969"/>
        <w:gridCol w:w="1985"/>
      </w:tblGrid>
      <w:tr w:rsidR="000A603D" w:rsidRPr="00F60144" w:rsidTr="00EE0B3A">
        <w:tc>
          <w:tcPr>
            <w:tcW w:w="3539" w:type="dxa"/>
            <w:shd w:val="clear" w:color="auto" w:fill="2C2F88"/>
          </w:tcPr>
          <w:p w:rsidR="000A603D" w:rsidRPr="00F60144" w:rsidRDefault="000A603D" w:rsidP="00EE0B3A">
            <w:pPr>
              <w:rPr>
                <w:rFonts w:eastAsia="Calibri" w:cs="Arial"/>
                <w:b/>
                <w:szCs w:val="20"/>
              </w:rPr>
            </w:pPr>
            <w:r w:rsidRPr="00F60144">
              <w:rPr>
                <w:rFonts w:eastAsia="Calibri" w:cs="Arial"/>
                <w:b/>
                <w:szCs w:val="20"/>
              </w:rPr>
              <w:t xml:space="preserve">Nom </w:t>
            </w:r>
          </w:p>
        </w:tc>
        <w:tc>
          <w:tcPr>
            <w:tcW w:w="3969" w:type="dxa"/>
            <w:shd w:val="clear" w:color="auto" w:fill="2C2F88"/>
          </w:tcPr>
          <w:p w:rsidR="000A603D" w:rsidRPr="00F60144" w:rsidRDefault="000A603D" w:rsidP="00EE0B3A">
            <w:pPr>
              <w:rPr>
                <w:rFonts w:eastAsia="Calibri" w:cs="Arial"/>
                <w:b/>
                <w:szCs w:val="20"/>
              </w:rPr>
            </w:pPr>
            <w:r w:rsidRPr="00F60144">
              <w:rPr>
                <w:rFonts w:eastAsia="Calibri" w:cs="Arial"/>
                <w:b/>
                <w:szCs w:val="20"/>
              </w:rPr>
              <w:t>Signature</w:t>
            </w:r>
          </w:p>
        </w:tc>
        <w:tc>
          <w:tcPr>
            <w:tcW w:w="1985" w:type="dxa"/>
            <w:shd w:val="clear" w:color="auto" w:fill="2C2F88"/>
          </w:tcPr>
          <w:p w:rsidR="000A603D" w:rsidRPr="00F60144" w:rsidRDefault="000A603D" w:rsidP="00EE0B3A">
            <w:pPr>
              <w:rPr>
                <w:rFonts w:eastAsia="Calibri" w:cs="Arial"/>
                <w:b/>
                <w:szCs w:val="20"/>
              </w:rPr>
            </w:pPr>
            <w:r>
              <w:rPr>
                <w:rFonts w:eastAsia="Calibri" w:cs="Arial"/>
                <w:b/>
                <w:szCs w:val="20"/>
              </w:rPr>
              <w:t>Date</w:t>
            </w:r>
          </w:p>
        </w:tc>
      </w:tr>
      <w:tr w:rsidR="000A603D" w:rsidRPr="00F60144" w:rsidTr="00EE0B3A">
        <w:tc>
          <w:tcPr>
            <w:tcW w:w="3539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  <w:tc>
          <w:tcPr>
            <w:tcW w:w="3969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  <w:tc>
          <w:tcPr>
            <w:tcW w:w="1985" w:type="dxa"/>
          </w:tcPr>
          <w:p w:rsidR="000A603D" w:rsidRPr="00F60144" w:rsidRDefault="000A603D" w:rsidP="00EE0B3A">
            <w:pPr>
              <w:rPr>
                <w:rFonts w:eastAsia="Calibri" w:cs="Arial"/>
                <w:szCs w:val="20"/>
              </w:rPr>
            </w:pPr>
          </w:p>
        </w:tc>
      </w:tr>
    </w:tbl>
    <w:p w:rsidR="000A603D" w:rsidRPr="00F60144" w:rsidRDefault="000A603D" w:rsidP="000A603D">
      <w:pPr>
        <w:spacing w:after="160" w:line="259" w:lineRule="auto"/>
        <w:rPr>
          <w:rFonts w:eastAsia="Calibri" w:cs="Arial"/>
          <w:szCs w:val="20"/>
        </w:rPr>
      </w:pPr>
    </w:p>
    <w:p w:rsidR="00960F4C" w:rsidRDefault="00960F4C"/>
    <w:sectPr w:rsidR="00960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03D" w:rsidRDefault="000A603D" w:rsidP="000A603D">
      <w:pPr>
        <w:spacing w:before="0" w:after="0"/>
      </w:pPr>
      <w:r>
        <w:separator/>
      </w:r>
    </w:p>
  </w:endnote>
  <w:endnote w:type="continuationSeparator" w:id="0">
    <w:p w:rsidR="000A603D" w:rsidRDefault="000A603D" w:rsidP="000A60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03D" w:rsidRDefault="000A603D" w:rsidP="000A603D">
      <w:pPr>
        <w:spacing w:before="0" w:after="0"/>
      </w:pPr>
      <w:r>
        <w:separator/>
      </w:r>
    </w:p>
  </w:footnote>
  <w:footnote w:type="continuationSeparator" w:id="0">
    <w:p w:rsidR="000A603D" w:rsidRDefault="000A603D" w:rsidP="000A603D">
      <w:pPr>
        <w:spacing w:before="0" w:after="0"/>
      </w:pPr>
      <w:r>
        <w:continuationSeparator/>
      </w:r>
    </w:p>
  </w:footnote>
  <w:footnote w:id="1">
    <w:p w:rsidR="000A603D" w:rsidRPr="00E95CC3" w:rsidRDefault="000A603D" w:rsidP="000A603D">
      <w:pPr>
        <w:pStyle w:val="Notedebasdepage"/>
        <w:rPr>
          <w:rFonts w:ascii="Arial" w:hAnsi="Arial"/>
        </w:rPr>
      </w:pPr>
      <w:r w:rsidRPr="00E95CC3">
        <w:rPr>
          <w:rStyle w:val="Appelnotedebasdep"/>
          <w:rFonts w:ascii="Arial" w:eastAsiaTheme="majorEastAsia" w:hAnsi="Arial"/>
        </w:rPr>
        <w:footnoteRef/>
      </w:r>
      <w:r w:rsidRPr="00E95CC3">
        <w:rPr>
          <w:rFonts w:ascii="Arial" w:hAnsi="Arial"/>
        </w:rPr>
        <w:tab/>
        <w:t xml:space="preserve">Conseil du Trésor (2002). </w:t>
      </w:r>
      <w:r w:rsidRPr="00E95CC3">
        <w:rPr>
          <w:rFonts w:ascii="Arial" w:hAnsi="Arial"/>
          <w:i/>
        </w:rPr>
        <w:t>Guide du secrétaire de comités de sélection sur le processus de sélection des fournisseurs pour les organismes municipaux</w:t>
      </w:r>
      <w:r w:rsidRPr="00E95CC3">
        <w:rPr>
          <w:rFonts w:ascii="Arial" w:hAnsi="Arial"/>
        </w:rPr>
        <w:t>. Québec, Annexe 9, p. 2.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03D"/>
    <w:rsid w:val="000A603D"/>
    <w:rsid w:val="00960F4C"/>
    <w:rsid w:val="00CB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6370E-AE43-481A-AF9D-C205A7CFA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03D"/>
    <w:pPr>
      <w:spacing w:before="120" w:after="120" w:line="240" w:lineRule="auto"/>
    </w:pPr>
    <w:rPr>
      <w:rFonts w:ascii="Arial" w:eastAsia="Times" w:hAnsi="Arial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A603D"/>
    <w:pPr>
      <w:spacing w:before="120" w:after="120" w:line="240" w:lineRule="auto"/>
    </w:pPr>
    <w:rPr>
      <w:rFonts w:ascii="Arial Narrow" w:eastAsia="Times" w:hAnsi="Arial Narrow" w:cs="Times New Roman"/>
      <w:sz w:val="24"/>
      <w:szCs w:val="20"/>
      <w:lang w:val="fr-FR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tblHeader/>
    </w:trPr>
    <w:tcPr>
      <w:vAlign w:val="center"/>
    </w:tcPr>
  </w:style>
  <w:style w:type="paragraph" w:styleId="Notedebasdepage">
    <w:name w:val="footnote text"/>
    <w:basedOn w:val="Normal"/>
    <w:link w:val="NotedebasdepageCar"/>
    <w:qFormat/>
    <w:rsid w:val="000A603D"/>
    <w:pPr>
      <w:spacing w:before="40" w:after="0"/>
      <w:ind w:left="284" w:hanging="284"/>
    </w:pPr>
    <w:rPr>
      <w:rFonts w:asciiTheme="minorHAnsi" w:eastAsia="Times New Roman" w:hAnsiTheme="minorHAnsi" w:cs="Arial"/>
      <w:bCs/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0A603D"/>
    <w:rPr>
      <w:rFonts w:eastAsia="Times New Roman" w:cs="Arial"/>
      <w:bCs/>
      <w:sz w:val="16"/>
      <w:szCs w:val="20"/>
      <w:lang w:eastAsia="fr-CA"/>
    </w:rPr>
  </w:style>
  <w:style w:type="character" w:styleId="Appelnotedebasdep">
    <w:name w:val="footnote reference"/>
    <w:basedOn w:val="Policepardfaut"/>
    <w:semiHidden/>
    <w:rsid w:val="000A603D"/>
    <w:rPr>
      <w:vertAlign w:val="superscript"/>
    </w:rPr>
  </w:style>
  <w:style w:type="paragraph" w:customStyle="1" w:styleId="Titreannexe">
    <w:name w:val="Titre annexe"/>
    <w:basedOn w:val="Normal"/>
    <w:qFormat/>
    <w:rsid w:val="000A603D"/>
    <w:pPr>
      <w:keepNext/>
      <w:keepLines/>
      <w:spacing w:before="0" w:after="240"/>
      <w:jc w:val="center"/>
      <w:outlineLvl w:val="0"/>
    </w:pPr>
    <w:rPr>
      <w:rFonts w:eastAsiaTheme="majorEastAsia" w:cs="Arial"/>
      <w:bCs/>
      <w:color w:val="2C2F88"/>
      <w:sz w:val="3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du comité de sélection</vt:lpstr>
    </vt:vector>
  </TitlesOfParts>
  <Company>Gouvernement du Québec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du comité de sélection</dc:title>
  <dc:subject/>
  <dc:creator>Ministère des Affaires municipales et de l'Habitation</dc:creator>
  <cp:keywords/>
  <dc:description/>
  <cp:lastModifiedBy>Rheault, Marc-André</cp:lastModifiedBy>
  <cp:revision>2</cp:revision>
  <dcterms:created xsi:type="dcterms:W3CDTF">2020-02-13T19:53:00Z</dcterms:created>
  <dcterms:modified xsi:type="dcterms:W3CDTF">2020-02-17T17:07:00Z</dcterms:modified>
</cp:coreProperties>
</file>