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F9DAB" w14:textId="77777777" w:rsidR="009D42F8" w:rsidRPr="00DB1912" w:rsidRDefault="009D42F8" w:rsidP="009D42F8">
      <w:pPr>
        <w:spacing w:after="160"/>
        <w:ind w:left="357" w:hanging="357"/>
        <w:jc w:val="center"/>
        <w:rPr>
          <w:rFonts w:ascii="Arial" w:eastAsiaTheme="minorHAnsi" w:hAnsi="Arial" w:cs="Arial"/>
          <w:b/>
          <w:sz w:val="22"/>
          <w:szCs w:val="22"/>
          <w:lang w:eastAsia="en-US"/>
        </w:rPr>
      </w:pPr>
      <w:r w:rsidRPr="00DB1912">
        <w:rPr>
          <w:rFonts w:ascii="Arial" w:eastAsiaTheme="minorHAnsi" w:hAnsi="Arial" w:cs="Arial"/>
          <w:b/>
          <w:sz w:val="22"/>
          <w:szCs w:val="22"/>
          <w:lang w:eastAsia="en-US"/>
        </w:rPr>
        <w:t>MODÈLE DE LETTRE DE CONFIRMATION DU MONTANT DE LA RÉTROACTIVITÉ</w:t>
      </w:r>
    </w:p>
    <w:p w14:paraId="3C0068F6" w14:textId="77777777" w:rsidR="009D42F8" w:rsidRPr="00DB1912" w:rsidRDefault="009D42F8" w:rsidP="009D42F8">
      <w:pPr>
        <w:ind w:left="357" w:hanging="357"/>
        <w:rPr>
          <w:rFonts w:ascii="Arial" w:eastAsiaTheme="minorHAnsi" w:hAnsi="Arial" w:cs="Arial"/>
          <w:sz w:val="22"/>
          <w:szCs w:val="22"/>
          <w:lang w:eastAsia="en-US"/>
        </w:rPr>
      </w:pPr>
    </w:p>
    <w:p w14:paraId="76C775E9" w14:textId="77777777" w:rsidR="009D42F8" w:rsidRPr="00065820" w:rsidRDefault="009D42F8" w:rsidP="009D42F8">
      <w:pPr>
        <w:ind w:left="357" w:hanging="357"/>
        <w:jc w:val="both"/>
        <w:rPr>
          <w:rFonts w:ascii="Arial" w:eastAsiaTheme="minorHAnsi" w:hAnsi="Arial" w:cs="Arial"/>
          <w:sz w:val="22"/>
          <w:szCs w:val="22"/>
          <w:lang w:val="fr-FR" w:eastAsia="en-US"/>
        </w:rPr>
      </w:pPr>
      <w:r w:rsidRPr="00065820">
        <w:rPr>
          <w:rFonts w:ascii="Arial" w:eastAsiaTheme="minorHAnsi" w:hAnsi="Arial" w:cs="Arial"/>
          <w:sz w:val="22"/>
          <w:szCs w:val="22"/>
          <w:lang w:val="fr-FR" w:eastAsia="en-US"/>
        </w:rPr>
        <w:t>En-tête : logo du BC</w:t>
      </w:r>
    </w:p>
    <w:p w14:paraId="5D0375F6" w14:textId="77777777" w:rsidR="009D42F8" w:rsidRPr="00065820" w:rsidRDefault="009D42F8" w:rsidP="009D42F8">
      <w:pPr>
        <w:ind w:left="357" w:hanging="357"/>
        <w:jc w:val="both"/>
        <w:rPr>
          <w:rFonts w:ascii="Arial" w:eastAsiaTheme="minorHAnsi" w:hAnsi="Arial" w:cs="Arial"/>
          <w:sz w:val="22"/>
          <w:szCs w:val="22"/>
          <w:lang w:val="fr-FR" w:eastAsia="en-US"/>
        </w:rPr>
      </w:pPr>
    </w:p>
    <w:p w14:paraId="68D14431" w14:textId="77777777" w:rsidR="009D42F8" w:rsidRPr="00065820" w:rsidRDefault="009D42F8" w:rsidP="009D42F8">
      <w:pPr>
        <w:ind w:left="357" w:hanging="357"/>
        <w:jc w:val="both"/>
        <w:rPr>
          <w:rFonts w:ascii="Arial" w:eastAsiaTheme="minorHAnsi" w:hAnsi="Arial" w:cs="Arial"/>
          <w:sz w:val="22"/>
          <w:szCs w:val="22"/>
          <w:lang w:eastAsia="en-US"/>
        </w:rPr>
      </w:pPr>
      <w:r w:rsidRPr="00065820">
        <w:rPr>
          <w:rFonts w:ascii="Arial" w:eastAsiaTheme="minorHAnsi" w:hAnsi="Arial" w:cs="Arial"/>
          <w:sz w:val="22"/>
          <w:szCs w:val="22"/>
          <w:lang w:eastAsia="en-US"/>
        </w:rPr>
        <w:t>Le (date)</w:t>
      </w:r>
    </w:p>
    <w:p w14:paraId="3F32063C" w14:textId="77777777" w:rsidR="009D42F8" w:rsidRPr="00065820" w:rsidRDefault="009D42F8" w:rsidP="009D42F8">
      <w:pPr>
        <w:ind w:left="357" w:hanging="357"/>
        <w:jc w:val="both"/>
        <w:rPr>
          <w:rFonts w:ascii="Arial" w:eastAsiaTheme="minorHAnsi" w:hAnsi="Arial" w:cs="Arial"/>
          <w:sz w:val="22"/>
          <w:szCs w:val="22"/>
          <w:lang w:eastAsia="en-US"/>
        </w:rPr>
      </w:pPr>
    </w:p>
    <w:p w14:paraId="7D25FDFD" w14:textId="77777777" w:rsidR="009D42F8" w:rsidRPr="00065820" w:rsidRDefault="009D42F8" w:rsidP="009D42F8">
      <w:pPr>
        <w:ind w:left="357" w:hanging="357"/>
        <w:jc w:val="both"/>
        <w:rPr>
          <w:rFonts w:ascii="Arial" w:eastAsiaTheme="minorHAnsi" w:hAnsi="Arial" w:cs="Arial"/>
          <w:sz w:val="22"/>
          <w:szCs w:val="22"/>
          <w:lang w:eastAsia="en-US"/>
        </w:rPr>
      </w:pPr>
    </w:p>
    <w:p w14:paraId="358DDD14" w14:textId="77777777" w:rsidR="009D42F8" w:rsidRPr="00065820" w:rsidRDefault="009D42F8" w:rsidP="009D42F8">
      <w:pPr>
        <w:ind w:left="357" w:hanging="357"/>
        <w:jc w:val="both"/>
        <w:rPr>
          <w:rFonts w:ascii="Arial" w:eastAsiaTheme="minorHAnsi" w:hAnsi="Arial" w:cs="Arial"/>
          <w:sz w:val="22"/>
          <w:szCs w:val="22"/>
          <w:lang w:eastAsia="en-US"/>
        </w:rPr>
      </w:pPr>
      <w:r w:rsidRPr="00065820">
        <w:rPr>
          <w:rFonts w:ascii="Arial" w:eastAsiaTheme="minorHAnsi" w:hAnsi="Arial" w:cs="Arial"/>
          <w:sz w:val="22"/>
          <w:szCs w:val="22"/>
          <w:lang w:eastAsia="en-US"/>
        </w:rPr>
        <w:t>Madame/Monsieur (nom du destinataire)</w:t>
      </w:r>
    </w:p>
    <w:p w14:paraId="1E672002" w14:textId="77777777" w:rsidR="009D42F8" w:rsidRPr="00065820" w:rsidRDefault="009D42F8" w:rsidP="009D42F8">
      <w:pPr>
        <w:ind w:left="357" w:hanging="357"/>
        <w:jc w:val="both"/>
        <w:rPr>
          <w:rFonts w:ascii="Arial" w:eastAsiaTheme="minorHAnsi" w:hAnsi="Arial" w:cs="Arial"/>
          <w:sz w:val="22"/>
          <w:szCs w:val="22"/>
          <w:lang w:val="fr-FR" w:eastAsia="en-US"/>
        </w:rPr>
      </w:pPr>
      <w:r w:rsidRPr="00065820">
        <w:rPr>
          <w:rFonts w:ascii="Arial" w:eastAsiaTheme="minorHAnsi" w:hAnsi="Arial" w:cs="Arial"/>
          <w:sz w:val="22"/>
          <w:szCs w:val="22"/>
          <w:lang w:eastAsia="en-US"/>
        </w:rPr>
        <w:t>(Adresse)</w:t>
      </w:r>
    </w:p>
    <w:p w14:paraId="7543BB19" w14:textId="77777777" w:rsidR="009D42F8" w:rsidRPr="00065820" w:rsidRDefault="009D42F8" w:rsidP="009D42F8">
      <w:pPr>
        <w:ind w:left="357" w:hanging="357"/>
        <w:jc w:val="both"/>
        <w:rPr>
          <w:rFonts w:ascii="Arial" w:eastAsiaTheme="minorHAnsi" w:hAnsi="Arial" w:cs="Arial"/>
          <w:sz w:val="22"/>
          <w:szCs w:val="22"/>
          <w:lang w:val="fr-FR" w:eastAsia="en-US"/>
        </w:rPr>
      </w:pPr>
    </w:p>
    <w:p w14:paraId="426DAE22" w14:textId="77777777" w:rsidR="009D42F8" w:rsidRPr="00065820" w:rsidRDefault="009D42F8" w:rsidP="009D42F8">
      <w:pPr>
        <w:ind w:left="357" w:hanging="357"/>
        <w:jc w:val="both"/>
        <w:rPr>
          <w:rFonts w:ascii="Arial" w:eastAsiaTheme="minorHAnsi" w:hAnsi="Arial" w:cs="Arial"/>
          <w:b/>
          <w:sz w:val="22"/>
          <w:szCs w:val="22"/>
          <w:lang w:eastAsia="en-US"/>
        </w:rPr>
      </w:pPr>
    </w:p>
    <w:p w14:paraId="04BE3887" w14:textId="77777777" w:rsidR="009D42F8" w:rsidRPr="00065820" w:rsidRDefault="009D42F8" w:rsidP="009D42F8">
      <w:pPr>
        <w:ind w:left="357" w:hanging="357"/>
        <w:jc w:val="both"/>
        <w:rPr>
          <w:rFonts w:ascii="Arial" w:eastAsiaTheme="minorHAnsi" w:hAnsi="Arial" w:cs="Arial"/>
          <w:b/>
          <w:sz w:val="22"/>
          <w:szCs w:val="22"/>
          <w:lang w:eastAsia="en-US"/>
        </w:rPr>
      </w:pPr>
      <w:r w:rsidRPr="00065820">
        <w:rPr>
          <w:rFonts w:ascii="Arial" w:eastAsiaTheme="minorHAnsi" w:hAnsi="Arial" w:cs="Arial"/>
          <w:b/>
          <w:sz w:val="22"/>
          <w:szCs w:val="22"/>
          <w:lang w:eastAsia="en-US"/>
        </w:rPr>
        <w:t xml:space="preserve">Objet : Confirmation du montant de la rétroactivité </w:t>
      </w:r>
    </w:p>
    <w:p w14:paraId="108B5548" w14:textId="77777777" w:rsidR="009D42F8" w:rsidRPr="00065820" w:rsidRDefault="009D42F8" w:rsidP="009D42F8">
      <w:pPr>
        <w:ind w:left="357" w:hanging="357"/>
        <w:jc w:val="both"/>
        <w:rPr>
          <w:rFonts w:ascii="Arial" w:eastAsiaTheme="minorHAnsi" w:hAnsi="Arial" w:cs="Arial"/>
          <w:sz w:val="22"/>
          <w:szCs w:val="22"/>
          <w:lang w:eastAsia="en-US"/>
        </w:rPr>
      </w:pPr>
    </w:p>
    <w:p w14:paraId="4C537483" w14:textId="77777777" w:rsidR="009D42F8" w:rsidRPr="00065820" w:rsidRDefault="009D42F8" w:rsidP="009D42F8">
      <w:pPr>
        <w:ind w:left="357" w:hanging="357"/>
        <w:jc w:val="both"/>
        <w:rPr>
          <w:rFonts w:ascii="Arial" w:eastAsiaTheme="minorHAnsi" w:hAnsi="Arial" w:cs="Arial"/>
          <w:sz w:val="22"/>
          <w:szCs w:val="22"/>
          <w:lang w:eastAsia="en-US"/>
        </w:rPr>
      </w:pPr>
    </w:p>
    <w:p w14:paraId="38A998C3" w14:textId="77777777" w:rsidR="009D42F8" w:rsidRPr="00065820" w:rsidRDefault="009D42F8" w:rsidP="009D42F8">
      <w:pPr>
        <w:ind w:left="357" w:hanging="357"/>
        <w:jc w:val="both"/>
        <w:rPr>
          <w:rFonts w:ascii="Arial" w:eastAsiaTheme="minorHAnsi" w:hAnsi="Arial" w:cs="Arial"/>
          <w:sz w:val="22"/>
          <w:szCs w:val="22"/>
          <w:lang w:eastAsia="en-US"/>
        </w:rPr>
      </w:pPr>
      <w:r w:rsidRPr="00065820">
        <w:rPr>
          <w:rFonts w:ascii="Arial" w:eastAsiaTheme="minorHAnsi" w:hAnsi="Arial" w:cs="Arial"/>
          <w:sz w:val="22"/>
          <w:szCs w:val="22"/>
          <w:lang w:eastAsia="en-US"/>
        </w:rPr>
        <w:t>Madame (Monsieur),</w:t>
      </w:r>
    </w:p>
    <w:p w14:paraId="5D563C24" w14:textId="77777777" w:rsidR="009D42F8" w:rsidRPr="00065820" w:rsidRDefault="009D42F8" w:rsidP="009D42F8">
      <w:pPr>
        <w:ind w:left="357" w:hanging="357"/>
        <w:jc w:val="both"/>
        <w:rPr>
          <w:rFonts w:ascii="Arial" w:eastAsiaTheme="minorHAnsi" w:hAnsi="Arial" w:cs="Arial"/>
          <w:sz w:val="22"/>
          <w:szCs w:val="22"/>
          <w:lang w:eastAsia="en-US"/>
        </w:rPr>
      </w:pPr>
    </w:p>
    <w:p w14:paraId="504E1FF9" w14:textId="77777777" w:rsidR="009D42F8" w:rsidRPr="00065820" w:rsidRDefault="009D42F8" w:rsidP="009D42F8">
      <w:pPr>
        <w:autoSpaceDE w:val="0"/>
        <w:autoSpaceDN w:val="0"/>
        <w:adjustRightInd w:val="0"/>
        <w:spacing w:after="160"/>
        <w:jc w:val="both"/>
        <w:rPr>
          <w:rFonts w:ascii="Arial" w:eastAsiaTheme="minorHAnsi" w:hAnsi="Arial" w:cs="Arial"/>
          <w:sz w:val="22"/>
          <w:szCs w:val="22"/>
          <w:lang w:eastAsia="en-US"/>
        </w:rPr>
      </w:pPr>
      <w:r w:rsidRPr="00065820">
        <w:rPr>
          <w:rFonts w:ascii="Arial" w:eastAsiaTheme="minorHAnsi" w:hAnsi="Arial" w:cs="Arial"/>
          <w:sz w:val="22"/>
          <w:szCs w:val="22"/>
          <w:lang w:eastAsia="en-US"/>
        </w:rPr>
        <w:t xml:space="preserve">À la suite de l’application d’une clause de rétroactivité prévue dans les ententes collectives conclues entre le ministre de la Famille et </w:t>
      </w:r>
      <w:r w:rsidRPr="00065820">
        <w:rPr>
          <w:rFonts w:ascii="Arial" w:eastAsia="SimSun" w:hAnsi="Arial" w:cs="Arial"/>
          <w:sz w:val="22"/>
          <w:szCs w:val="22"/>
          <w:lang w:eastAsia="en-US"/>
        </w:rPr>
        <w:t xml:space="preserve">les associations représentatives de personnes responsables d’un service de garde en milieu familial, </w:t>
      </w:r>
      <w:r w:rsidRPr="00065820">
        <w:rPr>
          <w:rFonts w:ascii="Arial" w:eastAsiaTheme="minorHAnsi" w:hAnsi="Arial" w:cs="Arial"/>
          <w:sz w:val="22"/>
          <w:szCs w:val="22"/>
          <w:lang w:eastAsia="en-US"/>
        </w:rPr>
        <w:t>nous avons procédé au calcul du montant de rétroactivité auquel vous avez droit.</w:t>
      </w:r>
    </w:p>
    <w:p w14:paraId="602D66B3" w14:textId="77777777" w:rsidR="009D42F8" w:rsidRPr="00065820" w:rsidRDefault="009D42F8" w:rsidP="009D42F8">
      <w:pPr>
        <w:spacing w:after="160"/>
        <w:jc w:val="both"/>
        <w:rPr>
          <w:rFonts w:ascii="Arial" w:eastAsiaTheme="minorHAnsi" w:hAnsi="Arial" w:cs="Arial"/>
          <w:sz w:val="22"/>
          <w:szCs w:val="22"/>
          <w:lang w:eastAsia="en-US"/>
        </w:rPr>
      </w:pPr>
      <w:r w:rsidRPr="00065820">
        <w:rPr>
          <w:rFonts w:ascii="Arial" w:eastAsiaTheme="minorHAnsi" w:hAnsi="Arial" w:cs="Arial"/>
          <w:sz w:val="22"/>
          <w:szCs w:val="22"/>
          <w:lang w:eastAsia="en-US"/>
        </w:rPr>
        <w:t>Le montant total de votre rétroactivité s’élève à [xxx $]. Le montant vous sera versé le [date Calendrier A] [date Calendrier B] (le BC doit choisir la date selon le calendrier de versement applicable).</w:t>
      </w:r>
    </w:p>
    <w:p w14:paraId="48C9D9A9" w14:textId="77777777" w:rsidR="009D42F8" w:rsidRPr="00065820" w:rsidRDefault="009D42F8" w:rsidP="009D42F8">
      <w:pPr>
        <w:spacing w:after="160"/>
        <w:jc w:val="both"/>
        <w:rPr>
          <w:rFonts w:ascii="Arial" w:eastAsiaTheme="minorHAnsi" w:hAnsi="Arial" w:cs="Arial"/>
          <w:sz w:val="22"/>
          <w:szCs w:val="22"/>
          <w:lang w:eastAsia="en-US"/>
        </w:rPr>
      </w:pPr>
      <w:r w:rsidRPr="00065820">
        <w:rPr>
          <w:rFonts w:ascii="Arial" w:eastAsiaTheme="minorHAnsi" w:hAnsi="Arial" w:cs="Arial"/>
          <w:sz w:val="22"/>
          <w:szCs w:val="22"/>
          <w:lang w:eastAsia="en-US"/>
        </w:rPr>
        <w:t>Vous disposez d’un délai de 90 jours à compter du [date Calendrier A] [date Calendrier B] (le BC doit choisir la date selon le calendrier de versement applicable) pour demander une révision du montant de votre rétroactivité. Le cas échéant, vous devez indiquer dans votre demande quels sont les éléments qui comportent des inexactitudes et joindre les pièces justificatives à l’appui.</w:t>
      </w:r>
    </w:p>
    <w:p w14:paraId="02B0132C" w14:textId="77777777" w:rsidR="009D42F8" w:rsidRPr="00065820" w:rsidRDefault="009D42F8" w:rsidP="009D42F8">
      <w:pPr>
        <w:ind w:left="357" w:hanging="357"/>
        <w:jc w:val="both"/>
        <w:rPr>
          <w:rFonts w:ascii="Arial" w:eastAsiaTheme="minorHAnsi" w:hAnsi="Arial" w:cs="Arial"/>
          <w:sz w:val="22"/>
          <w:szCs w:val="22"/>
          <w:lang w:eastAsia="en-US"/>
        </w:rPr>
      </w:pPr>
    </w:p>
    <w:p w14:paraId="37DC2C3E" w14:textId="77777777" w:rsidR="009D42F8" w:rsidRPr="00065820" w:rsidRDefault="009D42F8" w:rsidP="009D42F8">
      <w:pPr>
        <w:ind w:left="357" w:hanging="357"/>
        <w:jc w:val="both"/>
        <w:rPr>
          <w:rFonts w:ascii="Arial" w:eastAsiaTheme="minorHAnsi" w:hAnsi="Arial" w:cs="Arial"/>
          <w:sz w:val="22"/>
          <w:szCs w:val="22"/>
          <w:lang w:eastAsia="en-US"/>
        </w:rPr>
      </w:pPr>
      <w:r w:rsidRPr="00065820">
        <w:rPr>
          <w:rFonts w:ascii="Arial" w:eastAsiaTheme="minorHAnsi" w:hAnsi="Arial" w:cs="Arial"/>
          <w:sz w:val="22"/>
          <w:szCs w:val="22"/>
          <w:lang w:eastAsia="en-US"/>
        </w:rPr>
        <w:t>Veuillez agréer, Madame/Monsieur, l’expression de mes sentiments les meilleurs.</w:t>
      </w:r>
    </w:p>
    <w:p w14:paraId="149A1547" w14:textId="77777777" w:rsidR="009D42F8" w:rsidRPr="00065820" w:rsidRDefault="009D42F8" w:rsidP="009D42F8">
      <w:pPr>
        <w:ind w:left="357" w:hanging="357"/>
        <w:jc w:val="both"/>
        <w:rPr>
          <w:rFonts w:ascii="Arial" w:eastAsiaTheme="minorHAnsi" w:hAnsi="Arial" w:cs="Arial"/>
          <w:sz w:val="22"/>
          <w:szCs w:val="22"/>
          <w:lang w:eastAsia="en-US"/>
        </w:rPr>
      </w:pPr>
    </w:p>
    <w:p w14:paraId="762F0B99" w14:textId="77777777" w:rsidR="009D42F8" w:rsidRPr="00065820" w:rsidRDefault="009D42F8" w:rsidP="009D42F8">
      <w:pPr>
        <w:ind w:left="357" w:hanging="357"/>
        <w:jc w:val="both"/>
        <w:rPr>
          <w:rFonts w:ascii="Arial" w:eastAsiaTheme="minorHAnsi" w:hAnsi="Arial" w:cs="Arial"/>
          <w:sz w:val="22"/>
          <w:szCs w:val="22"/>
          <w:lang w:eastAsia="en-US"/>
        </w:rPr>
      </w:pPr>
    </w:p>
    <w:p w14:paraId="05DCDF60" w14:textId="77777777" w:rsidR="009D42F8" w:rsidRPr="00065820" w:rsidRDefault="009D42F8" w:rsidP="009D42F8">
      <w:pPr>
        <w:ind w:left="357" w:hanging="357"/>
        <w:jc w:val="both"/>
        <w:rPr>
          <w:rFonts w:ascii="Arial" w:eastAsiaTheme="minorHAnsi" w:hAnsi="Arial" w:cs="Arial"/>
          <w:sz w:val="22"/>
          <w:szCs w:val="22"/>
          <w:lang w:eastAsia="en-US"/>
        </w:rPr>
      </w:pPr>
    </w:p>
    <w:p w14:paraId="057223D8" w14:textId="77777777" w:rsidR="009D42F8" w:rsidRPr="00065820" w:rsidRDefault="009D42F8" w:rsidP="009D42F8">
      <w:pPr>
        <w:tabs>
          <w:tab w:val="left" w:pos="2127"/>
          <w:tab w:val="left" w:leader="dot" w:pos="3686"/>
          <w:tab w:val="left" w:pos="7371"/>
          <w:tab w:val="left" w:leader="dot" w:pos="9356"/>
        </w:tabs>
        <w:ind w:left="357" w:hanging="357"/>
        <w:jc w:val="both"/>
        <w:rPr>
          <w:rFonts w:ascii="Arial" w:eastAsiaTheme="minorHAnsi" w:hAnsi="Arial" w:cs="Arial"/>
          <w:sz w:val="22"/>
          <w:szCs w:val="22"/>
          <w:lang w:val="fr-FR" w:eastAsia="en-US"/>
        </w:rPr>
      </w:pPr>
      <w:r w:rsidRPr="00065820">
        <w:rPr>
          <w:rFonts w:ascii="Arial" w:eastAsiaTheme="minorHAnsi" w:hAnsi="Arial" w:cs="Arial"/>
          <w:sz w:val="22"/>
          <w:szCs w:val="22"/>
          <w:lang w:val="fr-FR" w:eastAsia="en-US"/>
        </w:rPr>
        <w:t>Nom de la personne autorisée à signer, fonction</w:t>
      </w:r>
    </w:p>
    <w:p w14:paraId="06D5D144" w14:textId="77777777" w:rsidR="009D42F8" w:rsidRPr="00DB1912" w:rsidRDefault="009D42F8" w:rsidP="009D42F8">
      <w:pPr>
        <w:tabs>
          <w:tab w:val="left" w:pos="2127"/>
          <w:tab w:val="left" w:leader="dot" w:pos="3686"/>
          <w:tab w:val="left" w:pos="7371"/>
          <w:tab w:val="left" w:leader="dot" w:pos="9356"/>
        </w:tabs>
        <w:ind w:left="357" w:hanging="357"/>
        <w:jc w:val="both"/>
        <w:rPr>
          <w:rFonts w:ascii="Arial" w:eastAsiaTheme="minorHAnsi" w:hAnsi="Arial" w:cs="Arial"/>
          <w:sz w:val="22"/>
          <w:szCs w:val="22"/>
          <w:lang w:val="fr-FR" w:eastAsia="en-US"/>
        </w:rPr>
      </w:pPr>
      <w:r w:rsidRPr="00065820">
        <w:rPr>
          <w:rFonts w:ascii="Arial" w:eastAsiaTheme="minorHAnsi" w:hAnsi="Arial" w:cs="Arial"/>
          <w:sz w:val="22"/>
          <w:szCs w:val="22"/>
          <w:lang w:val="fr-FR" w:eastAsia="en-US"/>
        </w:rPr>
        <w:t>Nom et adresse du BC</w:t>
      </w:r>
    </w:p>
    <w:p w14:paraId="53C9CF3B" w14:textId="77777777" w:rsidR="009D42F8" w:rsidRPr="00DB1912" w:rsidRDefault="009D42F8" w:rsidP="009D42F8">
      <w:pPr>
        <w:ind w:left="357" w:hanging="357"/>
        <w:jc w:val="both"/>
        <w:rPr>
          <w:rFonts w:ascii="Arial" w:eastAsiaTheme="minorHAnsi" w:hAnsi="Arial" w:cs="Arial"/>
          <w:sz w:val="22"/>
          <w:szCs w:val="22"/>
          <w:lang w:eastAsia="en-US"/>
        </w:rPr>
      </w:pPr>
    </w:p>
    <w:p w14:paraId="001FE6C0" w14:textId="77777777" w:rsidR="009D42F8" w:rsidRPr="00DB1912" w:rsidRDefault="009D42F8" w:rsidP="009D42F8">
      <w:pPr>
        <w:ind w:left="357" w:hanging="357"/>
        <w:jc w:val="both"/>
        <w:rPr>
          <w:rFonts w:ascii="Arial" w:eastAsiaTheme="minorHAnsi" w:hAnsi="Arial" w:cs="Arial"/>
          <w:sz w:val="22"/>
          <w:szCs w:val="22"/>
          <w:lang w:eastAsia="en-US"/>
        </w:rPr>
      </w:pPr>
    </w:p>
    <w:p w14:paraId="62E3FED5" w14:textId="77777777" w:rsidR="009D42F8" w:rsidRPr="00DB1912" w:rsidRDefault="009D42F8" w:rsidP="009D42F8">
      <w:pPr>
        <w:ind w:left="357" w:hanging="357"/>
        <w:jc w:val="both"/>
        <w:rPr>
          <w:rFonts w:ascii="Arial" w:eastAsiaTheme="minorHAnsi" w:hAnsi="Arial" w:cs="Arial"/>
          <w:sz w:val="22"/>
          <w:szCs w:val="22"/>
          <w:lang w:eastAsia="en-US"/>
        </w:rPr>
      </w:pPr>
      <w:r w:rsidRPr="00DB1912">
        <w:rPr>
          <w:rFonts w:ascii="Arial" w:eastAsiaTheme="minorHAnsi" w:hAnsi="Arial" w:cs="Arial"/>
          <w:sz w:val="22"/>
          <w:szCs w:val="22"/>
          <w:lang w:eastAsia="en-US"/>
        </w:rPr>
        <w:t>p. j.  Confirmation du montant de la rétroactivité</w:t>
      </w:r>
    </w:p>
    <w:p w14:paraId="5FB41C3A" w14:textId="77777777" w:rsidR="009D42F8" w:rsidRPr="00DB1912" w:rsidRDefault="009D42F8" w:rsidP="009D42F8">
      <w:pPr>
        <w:ind w:left="851" w:hanging="357"/>
        <w:jc w:val="both"/>
        <w:rPr>
          <w:rFonts w:ascii="Arial" w:eastAsiaTheme="minorHAnsi" w:hAnsi="Arial" w:cs="Arial"/>
          <w:sz w:val="22"/>
          <w:szCs w:val="22"/>
          <w:lang w:eastAsia="en-US"/>
        </w:rPr>
      </w:pPr>
      <w:r w:rsidRPr="00DB1912">
        <w:rPr>
          <w:rFonts w:ascii="Arial" w:eastAsiaTheme="minorHAnsi" w:hAnsi="Arial" w:cs="Arial"/>
          <w:sz w:val="22"/>
          <w:szCs w:val="22"/>
          <w:lang w:eastAsia="en-US"/>
        </w:rPr>
        <w:t>Bordereau de paiement de la subvention</w:t>
      </w:r>
    </w:p>
    <w:p w14:paraId="1BABC60C" w14:textId="77777777" w:rsidR="009D42F8" w:rsidRDefault="009D42F8" w:rsidP="009D42F8"/>
    <w:p w14:paraId="27D98032" w14:textId="77777777" w:rsidR="009D42F8" w:rsidRPr="00D93120" w:rsidRDefault="009D42F8" w:rsidP="009D42F8">
      <w:pPr>
        <w:rPr>
          <w:rFonts w:ascii="Arial" w:hAnsi="Arial" w:cs="Arial"/>
          <w:sz w:val="22"/>
          <w:szCs w:val="22"/>
        </w:rPr>
      </w:pPr>
    </w:p>
    <w:p w14:paraId="58469528" w14:textId="77777777" w:rsidR="00A404E3" w:rsidRDefault="00A404E3"/>
    <w:sectPr w:rsidR="00A404E3" w:rsidSect="009D42F8">
      <w:headerReference w:type="even" r:id="rId6"/>
      <w:headerReference w:type="default" r:id="rId7"/>
      <w:footerReference w:type="default" r:id="rId8"/>
      <w:headerReference w:type="first" r:id="rId9"/>
      <w:pgSz w:w="12240" w:h="15840"/>
      <w:pgMar w:top="851" w:right="1467" w:bottom="567" w:left="1800" w:header="708"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29CA6" w14:textId="77777777" w:rsidR="0003102C" w:rsidRDefault="0003102C">
      <w:r>
        <w:separator/>
      </w:r>
    </w:p>
  </w:endnote>
  <w:endnote w:type="continuationSeparator" w:id="0">
    <w:p w14:paraId="52F48BB9" w14:textId="77777777" w:rsidR="0003102C" w:rsidRDefault="0003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771004"/>
      <w:docPartObj>
        <w:docPartGallery w:val="Page Numbers (Bottom of Page)"/>
        <w:docPartUnique/>
      </w:docPartObj>
    </w:sdtPr>
    <w:sdtEndPr/>
    <w:sdtContent>
      <w:p w14:paraId="35A1D433" w14:textId="77777777" w:rsidR="009D42F8" w:rsidRDefault="009D42F8">
        <w:pPr>
          <w:pStyle w:val="Pieddepage"/>
          <w:jc w:val="right"/>
        </w:pPr>
        <w:r>
          <w:fldChar w:fldCharType="begin"/>
        </w:r>
        <w:r>
          <w:instrText>PAGE   \* MERGEFORMAT</w:instrText>
        </w:r>
        <w:r>
          <w:fldChar w:fldCharType="separate"/>
        </w:r>
        <w:r w:rsidRPr="008951B2">
          <w:rPr>
            <w:noProof/>
            <w:lang w:val="fr-FR"/>
          </w:rPr>
          <w:t>8</w:t>
        </w:r>
        <w:r>
          <w:fldChar w:fldCharType="end"/>
        </w:r>
      </w:p>
    </w:sdtContent>
  </w:sdt>
  <w:p w14:paraId="1C5687FD" w14:textId="77777777" w:rsidR="009D42F8" w:rsidRDefault="009D42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38A05" w14:textId="77777777" w:rsidR="0003102C" w:rsidRDefault="0003102C">
      <w:r>
        <w:separator/>
      </w:r>
    </w:p>
  </w:footnote>
  <w:footnote w:type="continuationSeparator" w:id="0">
    <w:p w14:paraId="12C4D9C1" w14:textId="77777777" w:rsidR="0003102C" w:rsidRDefault="00031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BCBA" w14:textId="77777777" w:rsidR="009D42F8" w:rsidRDefault="009D42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5275" w14:textId="77777777" w:rsidR="009D42F8" w:rsidRPr="009B04C5" w:rsidRDefault="009D42F8" w:rsidP="009B04C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3547A" w14:textId="77777777" w:rsidR="009D42F8" w:rsidRDefault="009D42F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F8"/>
    <w:rsid w:val="0003102C"/>
    <w:rsid w:val="00255E95"/>
    <w:rsid w:val="0045581D"/>
    <w:rsid w:val="00740BC1"/>
    <w:rsid w:val="007B29D1"/>
    <w:rsid w:val="009B6397"/>
    <w:rsid w:val="009D42F8"/>
    <w:rsid w:val="00A404E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A8CC"/>
  <w15:chartTrackingRefBased/>
  <w15:docId w15:val="{D3123DF2-29F3-438D-A81B-483E9C2B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2F8"/>
    <w:pPr>
      <w:spacing w:after="0" w:line="240" w:lineRule="auto"/>
    </w:pPr>
    <w:rPr>
      <w:rFonts w:ascii="CG Times (W1)" w:eastAsia="Times New Roman" w:hAnsi="CG Times (W1)" w:cs="Times New Roman"/>
      <w:kern w:val="0"/>
      <w:sz w:val="24"/>
      <w:szCs w:val="20"/>
      <w:lang w:eastAsia="fr-CA"/>
      <w14:ligatures w14:val="none"/>
    </w:rPr>
  </w:style>
  <w:style w:type="paragraph" w:styleId="Titre1">
    <w:name w:val="heading 1"/>
    <w:basedOn w:val="Normal"/>
    <w:next w:val="Normal"/>
    <w:link w:val="Titre1Car"/>
    <w:uiPriority w:val="9"/>
    <w:qFormat/>
    <w:rsid w:val="009D42F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9D42F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9D42F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9D42F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9D42F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9D42F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9D42F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9D42F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9D42F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42F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42F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D42F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D42F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D42F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D42F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42F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42F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42F8"/>
    <w:rPr>
      <w:rFonts w:eastAsiaTheme="majorEastAsia" w:cstheme="majorBidi"/>
      <w:color w:val="272727" w:themeColor="text1" w:themeTint="D8"/>
    </w:rPr>
  </w:style>
  <w:style w:type="paragraph" w:styleId="Titre">
    <w:name w:val="Title"/>
    <w:basedOn w:val="Normal"/>
    <w:next w:val="Normal"/>
    <w:link w:val="TitreCar"/>
    <w:uiPriority w:val="10"/>
    <w:qFormat/>
    <w:rsid w:val="009D42F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9D42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42F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9D42F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42F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9D42F8"/>
    <w:rPr>
      <w:i/>
      <w:iCs/>
      <w:color w:val="404040" w:themeColor="text1" w:themeTint="BF"/>
    </w:rPr>
  </w:style>
  <w:style w:type="paragraph" w:styleId="Paragraphedeliste">
    <w:name w:val="List Paragraph"/>
    <w:basedOn w:val="Normal"/>
    <w:uiPriority w:val="34"/>
    <w:qFormat/>
    <w:rsid w:val="009D42F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9D42F8"/>
    <w:rPr>
      <w:i/>
      <w:iCs/>
      <w:color w:val="0F4761" w:themeColor="accent1" w:themeShade="BF"/>
    </w:rPr>
  </w:style>
  <w:style w:type="paragraph" w:styleId="Citationintense">
    <w:name w:val="Intense Quote"/>
    <w:basedOn w:val="Normal"/>
    <w:next w:val="Normal"/>
    <w:link w:val="CitationintenseCar"/>
    <w:uiPriority w:val="30"/>
    <w:qFormat/>
    <w:rsid w:val="009D42F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9D42F8"/>
    <w:rPr>
      <w:i/>
      <w:iCs/>
      <w:color w:val="0F4761" w:themeColor="accent1" w:themeShade="BF"/>
    </w:rPr>
  </w:style>
  <w:style w:type="character" w:styleId="Rfrenceintense">
    <w:name w:val="Intense Reference"/>
    <w:basedOn w:val="Policepardfaut"/>
    <w:uiPriority w:val="32"/>
    <w:qFormat/>
    <w:rsid w:val="009D42F8"/>
    <w:rPr>
      <w:b/>
      <w:bCs/>
      <w:smallCaps/>
      <w:color w:val="0F4761" w:themeColor="accent1" w:themeShade="BF"/>
      <w:spacing w:val="5"/>
    </w:rPr>
  </w:style>
  <w:style w:type="paragraph" w:styleId="En-tte">
    <w:name w:val="header"/>
    <w:basedOn w:val="Normal"/>
    <w:link w:val="En-tteCar"/>
    <w:rsid w:val="009D42F8"/>
    <w:pPr>
      <w:tabs>
        <w:tab w:val="center" w:pos="4703"/>
        <w:tab w:val="right" w:pos="9406"/>
      </w:tabs>
    </w:pPr>
  </w:style>
  <w:style w:type="character" w:customStyle="1" w:styleId="En-tteCar">
    <w:name w:val="En-tête Car"/>
    <w:basedOn w:val="Policepardfaut"/>
    <w:link w:val="En-tte"/>
    <w:rsid w:val="009D42F8"/>
    <w:rPr>
      <w:rFonts w:ascii="CG Times (W1)" w:eastAsia="Times New Roman" w:hAnsi="CG Times (W1)" w:cs="Times New Roman"/>
      <w:kern w:val="0"/>
      <w:sz w:val="24"/>
      <w:szCs w:val="20"/>
      <w:lang w:eastAsia="fr-CA"/>
      <w14:ligatures w14:val="none"/>
    </w:rPr>
  </w:style>
  <w:style w:type="paragraph" w:styleId="Pieddepage">
    <w:name w:val="footer"/>
    <w:basedOn w:val="Normal"/>
    <w:link w:val="PieddepageCar"/>
    <w:uiPriority w:val="99"/>
    <w:rsid w:val="009D42F8"/>
    <w:pPr>
      <w:tabs>
        <w:tab w:val="center" w:pos="4703"/>
        <w:tab w:val="right" w:pos="9406"/>
      </w:tabs>
    </w:pPr>
  </w:style>
  <w:style w:type="character" w:customStyle="1" w:styleId="PieddepageCar">
    <w:name w:val="Pied de page Car"/>
    <w:basedOn w:val="Policepardfaut"/>
    <w:link w:val="Pieddepage"/>
    <w:uiPriority w:val="99"/>
    <w:rsid w:val="009D42F8"/>
    <w:rPr>
      <w:rFonts w:ascii="CG Times (W1)" w:eastAsia="Times New Roman" w:hAnsi="CG Times (W1)" w:cs="Times New Roman"/>
      <w:kern w:val="0"/>
      <w:sz w:val="24"/>
      <w:szCs w:val="20"/>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212</Words>
  <Characters>1169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Lettre de confirmation du montant de la rétroactivité</vt:lpstr>
    </vt:vector>
  </TitlesOfParts>
  <Company>Gouvernement du Quebec</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de confirmation du montant de la rétroactivité</dc:title>
  <dc:subject/>
  <dc:creator>Ministère de la Famille</dc:creator>
  <cp:keywords>Lettre; rétroactivité; RSGE</cp:keywords>
  <dc:description>Modèle de lettre de confirmation du montant de la rétroactivité</dc:description>
  <cp:lastModifiedBy>De Lair, Geneviève</cp:lastModifiedBy>
  <cp:revision>3</cp:revision>
  <dcterms:created xsi:type="dcterms:W3CDTF">2025-06-20T18:53:00Z</dcterms:created>
  <dcterms:modified xsi:type="dcterms:W3CDTF">2025-07-02T18:07:00Z</dcterms:modified>
</cp:coreProperties>
</file>