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68DEE" w14:textId="77777777" w:rsidR="00722FF9" w:rsidRDefault="00722FF9" w:rsidP="00530D20">
      <w:pPr>
        <w:pStyle w:val="Lgende"/>
        <w:outlineLvl w:val="4"/>
      </w:pPr>
      <w:bookmarkStart w:id="0" w:name="_Ref169880932"/>
      <w:bookmarkStart w:id="1" w:name="_Toc172187903"/>
      <w:r w:rsidRPr="00921E41">
        <w:t xml:space="preserve">Annexe </w:t>
      </w:r>
      <w:r w:rsidRPr="00921E41">
        <w:fldChar w:fldCharType="begin"/>
      </w:r>
      <w:r w:rsidRPr="00921E41">
        <w:instrText xml:space="preserve"> SEQ Annexe \* ALPHABETIC </w:instrText>
      </w:r>
      <w:r w:rsidRPr="00921E41">
        <w:fldChar w:fldCharType="separate"/>
      </w:r>
      <w:r>
        <w:rPr>
          <w:noProof/>
        </w:rPr>
        <w:t>B</w:t>
      </w:r>
      <w:r w:rsidRPr="00921E41">
        <w:fldChar w:fldCharType="end"/>
      </w:r>
      <w:r w:rsidRPr="00921E41">
        <w:t xml:space="preserve"> –</w:t>
      </w:r>
      <w:r>
        <w:t xml:space="preserve"> Entente de confidentialité</w:t>
      </w:r>
      <w:bookmarkEnd w:id="0"/>
      <w:bookmarkEnd w:id="1"/>
    </w:p>
    <w:p w14:paraId="2C938412" w14:textId="77777777" w:rsidR="00722FF9" w:rsidRPr="001B1504" w:rsidRDefault="00722FF9" w:rsidP="00A4295F">
      <w:pPr>
        <w:rPr>
          <w:rFonts w:ascii="Arial" w:hAnsi="Arial" w:cs="Arial"/>
          <w:lang w:val="fr-CA"/>
        </w:rPr>
      </w:pPr>
    </w:p>
    <w:tbl>
      <w:tblPr>
        <w:tblStyle w:val="Grilledutableau"/>
        <w:tblW w:w="8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652"/>
      </w:tblGrid>
      <w:tr w:rsidR="00722FF9" w:rsidRPr="002258F5" w14:paraId="5729AF3B" w14:textId="77777777" w:rsidTr="00935112">
        <w:tc>
          <w:tcPr>
            <w:tcW w:w="1985" w:type="dxa"/>
          </w:tcPr>
          <w:p w14:paraId="323E83E7" w14:textId="2DF97FC3" w:rsidR="00722FF9" w:rsidRPr="001B1504" w:rsidRDefault="00722FF9" w:rsidP="003B73BC">
            <w:pPr>
              <w:rPr>
                <w:rFonts w:ascii="Arial" w:hAnsi="Arial" w:cs="Arial"/>
                <w:b/>
              </w:rPr>
            </w:pPr>
            <w:r w:rsidRPr="001B1504">
              <w:rPr>
                <w:rFonts w:ascii="Arial" w:hAnsi="Arial" w:cs="Arial"/>
                <w:b/>
              </w:rPr>
              <w:t>ENTRE :</w:t>
            </w:r>
          </w:p>
        </w:tc>
        <w:tc>
          <w:tcPr>
            <w:tcW w:w="6652" w:type="dxa"/>
          </w:tcPr>
          <w:p w14:paraId="3E10C685" w14:textId="77777777" w:rsidR="002258F5" w:rsidRDefault="002258F5" w:rsidP="002258F5">
            <w:pPr>
              <w:jc w:val="both"/>
              <w:rPr>
                <w:rFonts w:ascii="Arial" w:hAnsi="Arial" w:cs="Arial"/>
                <w:lang w:val="fr-CA"/>
              </w:rPr>
            </w:pPr>
            <w:r w:rsidRPr="005B77AC">
              <w:rPr>
                <w:rFonts w:ascii="Arial" w:hAnsi="Arial" w:cs="Arial"/>
                <w:b/>
                <w:highlight w:val="yellow"/>
                <w:lang w:val="fr-CA"/>
              </w:rPr>
              <w:t>Personne Inc.</w:t>
            </w:r>
            <w:r w:rsidRPr="001B1504">
              <w:rPr>
                <w:rFonts w:ascii="Arial" w:hAnsi="Arial" w:cs="Arial"/>
                <w:lang w:val="fr-CA"/>
              </w:rPr>
              <w:t xml:space="preserve">, personne morale ayant son domicile </w:t>
            </w:r>
            <w:r>
              <w:rPr>
                <w:rFonts w:ascii="Arial" w:hAnsi="Arial" w:cs="Arial"/>
                <w:lang w:val="fr-CA"/>
              </w:rPr>
              <w:t xml:space="preserve">au </w:t>
            </w:r>
            <w:r w:rsidRPr="00C21BE7">
              <w:rPr>
                <w:rFonts w:ascii="Arial" w:hAnsi="Arial" w:cs="Arial"/>
                <w:highlight w:val="yellow"/>
                <w:lang w:val="fr-CA"/>
              </w:rPr>
              <w:t>(</w:t>
            </w:r>
            <w:r w:rsidRPr="00C21BE7">
              <w:rPr>
                <w:rFonts w:ascii="Arial" w:hAnsi="Arial" w:cs="Arial"/>
                <w:i/>
                <w:iCs/>
                <w:highlight w:val="yellow"/>
                <w:lang w:val="fr-CA"/>
              </w:rPr>
              <w:t>adresse de l’entreprise</w:t>
            </w:r>
            <w:r w:rsidRPr="00C21BE7">
              <w:rPr>
                <w:rFonts w:ascii="Arial" w:hAnsi="Arial" w:cs="Arial"/>
                <w:highlight w:val="yellow"/>
                <w:lang w:val="fr-CA"/>
              </w:rPr>
              <w:t>)</w:t>
            </w:r>
            <w:r w:rsidRPr="001B1504">
              <w:rPr>
                <w:rFonts w:ascii="Arial" w:hAnsi="Arial" w:cs="Arial"/>
                <w:lang w:val="fr-CA"/>
              </w:rPr>
              <w:t xml:space="preserve">, ici représenté par </w:t>
            </w:r>
            <w:r w:rsidRPr="00C21BE7">
              <w:rPr>
                <w:rFonts w:ascii="Arial" w:hAnsi="Arial" w:cs="Arial"/>
                <w:highlight w:val="yellow"/>
                <w:lang w:val="fr-CA"/>
              </w:rPr>
              <w:t>(</w:t>
            </w:r>
            <w:r w:rsidRPr="00C21BE7">
              <w:rPr>
                <w:rFonts w:ascii="Arial" w:hAnsi="Arial" w:cs="Arial"/>
                <w:i/>
                <w:iCs/>
                <w:highlight w:val="yellow"/>
                <w:lang w:val="fr-CA"/>
              </w:rPr>
              <w:t>nom du dirigeant autorisé à signer</w:t>
            </w:r>
            <w:r w:rsidRPr="00C21BE7">
              <w:rPr>
                <w:rFonts w:ascii="Arial" w:hAnsi="Arial" w:cs="Arial"/>
                <w:highlight w:val="yellow"/>
                <w:lang w:val="fr-CA"/>
              </w:rPr>
              <w:t>)</w:t>
            </w:r>
            <w:r w:rsidRPr="001B1504">
              <w:rPr>
                <w:rFonts w:ascii="Arial" w:hAnsi="Arial" w:cs="Arial"/>
                <w:lang w:val="fr-CA"/>
              </w:rPr>
              <w:t xml:space="preserve">, en sa qualité de </w:t>
            </w:r>
            <w:r>
              <w:rPr>
                <w:rFonts w:ascii="Arial" w:hAnsi="Arial" w:cs="Arial"/>
                <w:lang w:val="fr-CA"/>
              </w:rPr>
              <w:t>(</w:t>
            </w:r>
            <w:r w:rsidRPr="00012A00">
              <w:rPr>
                <w:rFonts w:ascii="Arial" w:hAnsi="Arial" w:cs="Arial"/>
                <w:i/>
                <w:iCs/>
                <w:highlight w:val="yellow"/>
                <w:lang w:val="fr-CA"/>
              </w:rPr>
              <w:t>préciser la qualité du représentant</w:t>
            </w:r>
            <w:r>
              <w:rPr>
                <w:rFonts w:ascii="Arial" w:hAnsi="Arial" w:cs="Arial"/>
                <w:lang w:val="fr-CA"/>
              </w:rPr>
              <w:t>)</w:t>
            </w:r>
            <w:r w:rsidRPr="001B1504">
              <w:rPr>
                <w:rFonts w:ascii="Arial" w:hAnsi="Arial" w:cs="Arial"/>
                <w:lang w:val="fr-CA"/>
              </w:rPr>
              <w:t xml:space="preserve"> dûment autorisé</w:t>
            </w:r>
            <w:r>
              <w:rPr>
                <w:rFonts w:ascii="Arial" w:hAnsi="Arial" w:cs="Arial"/>
                <w:lang w:val="fr-CA"/>
              </w:rPr>
              <w:t xml:space="preserve"> tel qu’il le déclare;</w:t>
            </w:r>
          </w:p>
          <w:p w14:paraId="1C2A396D" w14:textId="77777777" w:rsidR="002258F5" w:rsidRDefault="002258F5" w:rsidP="002258F5">
            <w:pPr>
              <w:jc w:val="both"/>
              <w:rPr>
                <w:rFonts w:ascii="Arial" w:hAnsi="Arial" w:cs="Arial"/>
                <w:lang w:val="fr-CA"/>
              </w:rPr>
            </w:pPr>
          </w:p>
          <w:p w14:paraId="15448408" w14:textId="01DEBBAC" w:rsidR="002258F5" w:rsidRDefault="00023BC8" w:rsidP="002258F5">
            <w:pPr>
              <w:jc w:val="both"/>
              <w:rPr>
                <w:rFonts w:ascii="Arial" w:hAnsi="Arial" w:cs="Arial"/>
                <w:lang w:val="fr-CA"/>
              </w:rPr>
            </w:pPr>
            <w:r w:rsidRPr="00332140">
              <w:rPr>
                <w:rFonts w:ascii="Arial" w:hAnsi="Arial" w:cs="Arial"/>
                <w:lang w:val="fr-CA"/>
              </w:rPr>
              <w:t>Ci-après appelé</w:t>
            </w:r>
            <w:r>
              <w:rPr>
                <w:rFonts w:ascii="Arial" w:hAnsi="Arial" w:cs="Arial"/>
                <w:lang w:val="fr-CA"/>
              </w:rPr>
              <w:t>e</w:t>
            </w:r>
            <w:r w:rsidRPr="00332140">
              <w:rPr>
                <w:rFonts w:ascii="Arial" w:hAnsi="Arial" w:cs="Arial"/>
                <w:lang w:val="fr-CA"/>
              </w:rPr>
              <w:t xml:space="preserve"> </w:t>
            </w:r>
            <w:r>
              <w:rPr>
                <w:rFonts w:ascii="Arial" w:hAnsi="Arial" w:cs="Arial"/>
                <w:lang w:val="fr-CA"/>
              </w:rPr>
              <w:t xml:space="preserve">le </w:t>
            </w:r>
            <w:r w:rsidRPr="00332140">
              <w:rPr>
                <w:rFonts w:ascii="Arial" w:hAnsi="Arial" w:cs="Arial"/>
                <w:lang w:val="fr-CA"/>
              </w:rPr>
              <w:t>«</w:t>
            </w:r>
            <w:r>
              <w:rPr>
                <w:rFonts w:ascii="Arial" w:hAnsi="Arial" w:cs="Arial"/>
                <w:lang w:val="fr-CA"/>
              </w:rPr>
              <w:t xml:space="preserve"> </w:t>
            </w:r>
            <w:r w:rsidRPr="00332140">
              <w:rPr>
                <w:rFonts w:ascii="Arial" w:hAnsi="Arial" w:cs="Arial"/>
                <w:b/>
                <w:bCs/>
                <w:lang w:val="fr-CA"/>
              </w:rPr>
              <w:t>RÉPONDANT</w:t>
            </w:r>
            <w:r w:rsidRPr="00332140">
              <w:rPr>
                <w:rFonts w:ascii="Arial" w:hAnsi="Arial" w:cs="Arial"/>
                <w:b/>
                <w:lang w:val="fr-CA"/>
              </w:rPr>
              <w:t> </w:t>
            </w:r>
            <w:r w:rsidRPr="00332140">
              <w:rPr>
                <w:rFonts w:ascii="Arial" w:hAnsi="Arial" w:cs="Arial"/>
                <w:lang w:val="fr-CA"/>
              </w:rPr>
              <w:t>»</w:t>
            </w:r>
            <w:r>
              <w:rPr>
                <w:rFonts w:ascii="Arial" w:hAnsi="Arial" w:cs="Arial"/>
                <w:lang w:val="fr-CA"/>
              </w:rPr>
              <w:t>;</w:t>
            </w:r>
          </w:p>
          <w:p w14:paraId="1CA73F07" w14:textId="77777777" w:rsidR="00722FF9" w:rsidRPr="002258F5" w:rsidRDefault="00722FF9" w:rsidP="00262F76">
            <w:pPr>
              <w:rPr>
                <w:rFonts w:ascii="Arial" w:hAnsi="Arial" w:cs="Arial"/>
                <w:lang w:val="fr-CA"/>
              </w:rPr>
            </w:pPr>
          </w:p>
        </w:tc>
      </w:tr>
      <w:tr w:rsidR="00722FF9" w:rsidRPr="00262F76" w14:paraId="4E250641" w14:textId="77777777" w:rsidTr="00935112">
        <w:tc>
          <w:tcPr>
            <w:tcW w:w="1985" w:type="dxa"/>
          </w:tcPr>
          <w:p w14:paraId="75345368" w14:textId="77777777" w:rsidR="00722FF9" w:rsidRPr="001B1504" w:rsidRDefault="00722FF9" w:rsidP="003B73BC">
            <w:pPr>
              <w:rPr>
                <w:rFonts w:ascii="Arial" w:hAnsi="Arial" w:cs="Arial"/>
                <w:b/>
              </w:rPr>
            </w:pPr>
            <w:r w:rsidRPr="001B1504">
              <w:rPr>
                <w:rFonts w:ascii="Arial" w:hAnsi="Arial" w:cs="Arial"/>
                <w:b/>
              </w:rPr>
              <w:t>ET :</w:t>
            </w:r>
          </w:p>
        </w:tc>
        <w:tc>
          <w:tcPr>
            <w:tcW w:w="6652" w:type="dxa"/>
          </w:tcPr>
          <w:p w14:paraId="7370A8FA" w14:textId="77777777" w:rsidR="00722FF9" w:rsidRDefault="00722FF9" w:rsidP="00C41FF8">
            <w:pPr>
              <w:jc w:val="both"/>
              <w:rPr>
                <w:rFonts w:ascii="Arial" w:hAnsi="Arial" w:cs="Arial"/>
                <w:spacing w:val="-3"/>
                <w:lang w:val="fr-CA"/>
              </w:rPr>
            </w:pPr>
            <w:r w:rsidRPr="001B1504">
              <w:rPr>
                <w:rFonts w:ascii="Arial" w:hAnsi="Arial" w:cs="Arial"/>
                <w:b/>
                <w:spacing w:val="-3"/>
                <w:lang w:val="fr-CA"/>
              </w:rPr>
              <w:t>LE MINISTRE DES FINANCES</w:t>
            </w:r>
            <w:r w:rsidRPr="001B1504">
              <w:rPr>
                <w:rFonts w:ascii="Arial" w:hAnsi="Arial" w:cs="Arial"/>
                <w:spacing w:val="-3"/>
                <w:lang w:val="fr-CA"/>
              </w:rPr>
              <w:t>, agissant aux présentes en tant que ministre responsable du Secrétariat à l’Internet haute vitesse et aux projets spéciaux de connectivité en vertu du décret 1689</w:t>
            </w:r>
            <w:r w:rsidRPr="001B1504">
              <w:rPr>
                <w:rFonts w:ascii="Arial" w:hAnsi="Arial" w:cs="Arial"/>
                <w:spacing w:val="-3"/>
                <w:lang w:val="fr-CA"/>
              </w:rPr>
              <w:noBreakHyphen/>
              <w:t xml:space="preserve">2022 du 26 octobre 2022, ici représenté par M. Pierre E. Rodrigue en sa qualité de secrétaire général associé au ministère du Conseil exécutif, dûment autorisé en vertu du Règlement sur la signature de certains documents du ministère du Conseil exécutif (RLRQ, chapitre M-30, r. 3), </w:t>
            </w:r>
          </w:p>
          <w:p w14:paraId="1B95B118" w14:textId="77777777" w:rsidR="00023BC8" w:rsidRPr="001B1504" w:rsidRDefault="00023BC8" w:rsidP="00C41FF8">
            <w:pPr>
              <w:jc w:val="both"/>
              <w:rPr>
                <w:rFonts w:ascii="Arial" w:hAnsi="Arial" w:cs="Arial"/>
                <w:lang w:val="fr-CA"/>
              </w:rPr>
            </w:pPr>
          </w:p>
          <w:p w14:paraId="440F63C0" w14:textId="77777777" w:rsidR="00722FF9" w:rsidRPr="001B1504" w:rsidRDefault="00722FF9" w:rsidP="003B73BC">
            <w:pPr>
              <w:rPr>
                <w:rFonts w:ascii="Arial" w:hAnsi="Arial" w:cs="Arial"/>
                <w:lang w:val="fr-CA"/>
              </w:rPr>
            </w:pPr>
            <w:r w:rsidRPr="001B1504">
              <w:rPr>
                <w:rFonts w:ascii="Arial" w:hAnsi="Arial" w:cs="Arial"/>
                <w:lang w:val="fr-CA"/>
              </w:rPr>
              <w:t>Ci-après appelé le « </w:t>
            </w:r>
            <w:r w:rsidRPr="001B1504">
              <w:rPr>
                <w:rFonts w:ascii="Arial" w:hAnsi="Arial" w:cs="Arial"/>
                <w:b/>
                <w:lang w:val="fr-CA"/>
              </w:rPr>
              <w:t>MINISTRE </w:t>
            </w:r>
            <w:r w:rsidRPr="001B1504">
              <w:rPr>
                <w:rFonts w:ascii="Arial" w:hAnsi="Arial" w:cs="Arial"/>
                <w:lang w:val="fr-CA"/>
              </w:rPr>
              <w:t>».</w:t>
            </w:r>
          </w:p>
          <w:p w14:paraId="1D728A01" w14:textId="77777777" w:rsidR="00722FF9" w:rsidRPr="001B1504" w:rsidRDefault="00722FF9" w:rsidP="003B73BC">
            <w:pPr>
              <w:rPr>
                <w:rFonts w:ascii="Arial" w:hAnsi="Arial" w:cs="Arial"/>
                <w:lang w:val="fr-CA"/>
              </w:rPr>
            </w:pPr>
          </w:p>
        </w:tc>
      </w:tr>
    </w:tbl>
    <w:p w14:paraId="7D6DC6CC" w14:textId="77777777" w:rsidR="00722FF9" w:rsidRPr="001B1504" w:rsidRDefault="00722FF9" w:rsidP="00722FF9">
      <w:pPr>
        <w:jc w:val="both"/>
        <w:rPr>
          <w:rFonts w:ascii="Arial" w:hAnsi="Arial" w:cs="Arial"/>
          <w:lang w:val="fr-CA"/>
        </w:rPr>
      </w:pPr>
      <w:r w:rsidRPr="001B1504">
        <w:rPr>
          <w:rFonts w:ascii="Arial" w:hAnsi="Arial" w:cs="Arial"/>
          <w:lang w:val="fr-CA"/>
        </w:rPr>
        <w:t>(Ci-après, désignés individuellement la « </w:t>
      </w:r>
      <w:r w:rsidRPr="001B1504">
        <w:rPr>
          <w:rFonts w:ascii="Arial" w:hAnsi="Arial" w:cs="Arial"/>
          <w:b/>
          <w:lang w:val="fr-CA"/>
        </w:rPr>
        <w:t>partie </w:t>
      </w:r>
      <w:r w:rsidRPr="001B1504">
        <w:rPr>
          <w:rFonts w:ascii="Arial" w:hAnsi="Arial" w:cs="Arial"/>
          <w:lang w:val="fr-CA"/>
        </w:rPr>
        <w:t>» ou collectivement les « </w:t>
      </w:r>
      <w:r w:rsidRPr="001B1504">
        <w:rPr>
          <w:rFonts w:ascii="Arial" w:hAnsi="Arial" w:cs="Arial"/>
          <w:b/>
          <w:lang w:val="fr-CA"/>
        </w:rPr>
        <w:t>parties</w:t>
      </w:r>
      <w:r w:rsidRPr="001B1504">
        <w:rPr>
          <w:rFonts w:ascii="Arial" w:hAnsi="Arial" w:cs="Arial"/>
          <w:lang w:val="fr-CA"/>
        </w:rPr>
        <w:t> »)</w:t>
      </w:r>
    </w:p>
    <w:p w14:paraId="7770827B" w14:textId="77777777" w:rsidR="00722FF9" w:rsidRPr="001B1504" w:rsidRDefault="00722FF9" w:rsidP="00722FF9">
      <w:pPr>
        <w:jc w:val="both"/>
        <w:rPr>
          <w:rFonts w:ascii="Arial" w:hAnsi="Arial" w:cs="Arial"/>
          <w:b/>
          <w:lang w:val="fr-CA"/>
        </w:rPr>
      </w:pPr>
      <w:r w:rsidRPr="001B1504">
        <w:rPr>
          <w:rFonts w:ascii="Arial" w:hAnsi="Arial" w:cs="Arial"/>
          <w:b/>
          <w:lang w:val="fr-CA"/>
        </w:rPr>
        <w:t>PRÉAMBULE</w:t>
      </w:r>
    </w:p>
    <w:p w14:paraId="324AAAFC" w14:textId="7AF3DB1B" w:rsidR="00722FF9" w:rsidRPr="001B1504" w:rsidRDefault="00722FF9" w:rsidP="00722FF9">
      <w:pPr>
        <w:jc w:val="both"/>
        <w:rPr>
          <w:rFonts w:ascii="Arial" w:hAnsi="Arial" w:cs="Arial"/>
          <w:lang w:val="fr-CA"/>
        </w:rPr>
      </w:pPr>
      <w:r w:rsidRPr="001B1504">
        <w:rPr>
          <w:rFonts w:ascii="Arial" w:hAnsi="Arial" w:cs="Arial"/>
          <w:b/>
          <w:lang w:val="fr-CA"/>
        </w:rPr>
        <w:t>ATTENDU QUE</w:t>
      </w:r>
      <w:r w:rsidRPr="001B1504">
        <w:rPr>
          <w:rFonts w:ascii="Arial" w:hAnsi="Arial" w:cs="Arial"/>
          <w:lang w:val="fr-CA"/>
        </w:rPr>
        <w:t xml:space="preserve"> le Secrétariat à l’Internet haute vitesse et aux projets spéciaux de connectivité, sous la responsabilité du MINISTRE, a lancé un appel </w:t>
      </w:r>
      <w:r w:rsidR="00FD7E6E">
        <w:rPr>
          <w:rFonts w:ascii="Arial" w:hAnsi="Arial" w:cs="Arial"/>
          <w:lang w:val="fr-CA"/>
        </w:rPr>
        <w:t>de</w:t>
      </w:r>
      <w:r w:rsidRPr="001B1504">
        <w:rPr>
          <w:rFonts w:ascii="Arial" w:hAnsi="Arial" w:cs="Arial"/>
          <w:lang w:val="fr-CA"/>
        </w:rPr>
        <w:t xml:space="preserve"> propositions (ci-après, l’« AP ») concernant l’amélioration de la connectivité cellulaire des zones à couvertures marginales du Québec;</w:t>
      </w:r>
    </w:p>
    <w:p w14:paraId="758E5A96" w14:textId="2A76CAC0" w:rsidR="00722FF9" w:rsidRPr="001B1504" w:rsidRDefault="00722FF9" w:rsidP="00722FF9">
      <w:pPr>
        <w:jc w:val="both"/>
        <w:rPr>
          <w:rFonts w:ascii="Arial" w:hAnsi="Arial" w:cs="Arial"/>
          <w:color w:val="000000" w:themeColor="text1"/>
          <w:lang w:val="fr-CA"/>
        </w:rPr>
      </w:pPr>
      <w:r w:rsidRPr="001B1504">
        <w:rPr>
          <w:rFonts w:ascii="Arial" w:hAnsi="Arial" w:cs="Arial"/>
          <w:b/>
          <w:lang w:val="fr-CA"/>
        </w:rPr>
        <w:t>ATTENDU QUE</w:t>
      </w:r>
      <w:r w:rsidRPr="001B1504">
        <w:rPr>
          <w:rFonts w:ascii="Arial" w:hAnsi="Arial" w:cs="Arial"/>
          <w:lang w:val="fr-CA"/>
        </w:rPr>
        <w:t xml:space="preserve"> pour avoir accès à la documentation en support à l’AP, </w:t>
      </w:r>
      <w:r w:rsidR="00690DF0">
        <w:rPr>
          <w:rFonts w:ascii="Arial" w:hAnsi="Arial" w:cs="Arial"/>
          <w:lang w:val="fr-CA"/>
        </w:rPr>
        <w:t>le Répondant</w:t>
      </w:r>
      <w:r w:rsidRPr="001B1504">
        <w:rPr>
          <w:rFonts w:ascii="Arial" w:hAnsi="Arial" w:cs="Arial"/>
          <w:lang w:val="fr-CA"/>
        </w:rPr>
        <w:t xml:space="preserve"> doit s’engager à respecter la présente entente de confidentialité</w:t>
      </w:r>
      <w:r w:rsidRPr="001B1504">
        <w:rPr>
          <w:rFonts w:ascii="Arial" w:hAnsi="Arial" w:cs="Arial"/>
          <w:color w:val="000000" w:themeColor="text1"/>
          <w:lang w:val="fr-CA"/>
        </w:rPr>
        <w:t>;</w:t>
      </w:r>
    </w:p>
    <w:p w14:paraId="713632E9" w14:textId="77777777" w:rsidR="00722FF9" w:rsidRPr="000A3BF8" w:rsidRDefault="00722FF9" w:rsidP="00722FF9">
      <w:pPr>
        <w:jc w:val="both"/>
        <w:rPr>
          <w:rFonts w:ascii="Arial" w:hAnsi="Arial" w:cs="Arial"/>
          <w:b/>
          <w:lang w:val="fr-CA"/>
        </w:rPr>
      </w:pPr>
      <w:r w:rsidRPr="000A3BF8">
        <w:rPr>
          <w:rFonts w:ascii="Arial" w:hAnsi="Arial" w:cs="Arial"/>
          <w:b/>
          <w:lang w:val="fr-CA"/>
        </w:rPr>
        <w:t>ATTENDU QUE</w:t>
      </w:r>
      <w:r w:rsidRPr="000A3BF8">
        <w:rPr>
          <w:rFonts w:ascii="Arial" w:hAnsi="Arial" w:cs="Arial"/>
          <w:lang w:val="fr-CA"/>
        </w:rPr>
        <w:t xml:space="preserve"> les parties consentent à protéger les informations confidentielles qui seront échangées de part et d’autre en vertu des discussions qu’elles entretiendront, et ce, sans limite de temps, sous réserve de la </w:t>
      </w:r>
      <w:r w:rsidRPr="000A3BF8">
        <w:rPr>
          <w:rFonts w:ascii="Arial" w:hAnsi="Arial" w:cs="Arial"/>
          <w:i/>
          <w:lang w:val="fr-CA"/>
        </w:rPr>
        <w:t>Loi sur l’accès aux documents des organismes publics et sur la protection des renseignements personnels</w:t>
      </w:r>
      <w:r w:rsidRPr="000A3BF8">
        <w:rPr>
          <w:rFonts w:ascii="Arial" w:hAnsi="Arial" w:cs="Arial"/>
          <w:lang w:val="fr-CA"/>
        </w:rPr>
        <w:t xml:space="preserve"> (RLRQ, chapitre A-2.1; ci-après, la « </w:t>
      </w:r>
      <w:r w:rsidRPr="000A3BF8">
        <w:rPr>
          <w:rFonts w:ascii="Arial" w:hAnsi="Arial" w:cs="Arial"/>
          <w:i/>
          <w:lang w:val="fr-CA"/>
        </w:rPr>
        <w:t>Loi sur l’accès</w:t>
      </w:r>
      <w:r w:rsidRPr="000A3BF8">
        <w:rPr>
          <w:rFonts w:ascii="Arial" w:hAnsi="Arial" w:cs="Arial"/>
          <w:lang w:val="fr-CA"/>
        </w:rPr>
        <w:t> »);</w:t>
      </w:r>
    </w:p>
    <w:p w14:paraId="73BDEA6A" w14:textId="77777777" w:rsidR="00E53335" w:rsidRDefault="00722FF9" w:rsidP="00722FF9">
      <w:pPr>
        <w:jc w:val="both"/>
        <w:rPr>
          <w:rFonts w:ascii="Arial" w:hAnsi="Arial" w:cs="Arial"/>
          <w:lang w:val="fr-CA"/>
        </w:rPr>
        <w:sectPr w:rsidR="00E53335" w:rsidSect="008F2663">
          <w:headerReference w:type="even" r:id="rId10"/>
          <w:headerReference w:type="default" r:id="rId11"/>
          <w:footerReference w:type="even" r:id="rId12"/>
          <w:footerReference w:type="default" r:id="rId13"/>
          <w:headerReference w:type="first" r:id="rId14"/>
          <w:footerReference w:type="first" r:id="rId15"/>
          <w:pgSz w:w="12240" w:h="15840" w:code="1"/>
          <w:pgMar w:top="1440" w:right="1797" w:bottom="851" w:left="1797" w:header="215" w:footer="261" w:gutter="0"/>
          <w:cols w:space="708"/>
          <w:docGrid w:linePitch="360"/>
        </w:sectPr>
      </w:pPr>
      <w:r w:rsidRPr="001B1504">
        <w:rPr>
          <w:rFonts w:ascii="Arial" w:hAnsi="Arial" w:cs="Arial"/>
          <w:b/>
          <w:lang w:val="fr-CA"/>
        </w:rPr>
        <w:t xml:space="preserve">EN CONSÉQUENCE, </w:t>
      </w:r>
      <w:r w:rsidRPr="001B1504">
        <w:rPr>
          <w:rFonts w:ascii="Arial" w:hAnsi="Arial" w:cs="Arial"/>
          <w:lang w:val="fr-CA"/>
        </w:rPr>
        <w:t>en considération de la divulgation de l’information confidentielle (tel que ce terme est ci-après défini) par une partie à l’autre partie, les parties conviennent de ce qui suit :</w:t>
      </w:r>
    </w:p>
    <w:p w14:paraId="7C2ADF8E" w14:textId="77777777" w:rsidR="00722FF9" w:rsidRDefault="00722FF9" w:rsidP="00722FF9">
      <w:pPr>
        <w:pStyle w:val="LKD1"/>
        <w:numPr>
          <w:ilvl w:val="0"/>
          <w:numId w:val="0"/>
        </w:numPr>
      </w:pPr>
      <w:r w:rsidRPr="001762AA">
        <w:lastRenderedPageBreak/>
        <w:t xml:space="preserve">PARTIE 1 </w:t>
      </w:r>
      <w:r w:rsidRPr="00030264">
        <w:t>–</w:t>
      </w:r>
      <w:r w:rsidRPr="001762AA">
        <w:t xml:space="preserve"> DÉfinitionS et objet</w:t>
      </w:r>
    </w:p>
    <w:p w14:paraId="13CF47F2" w14:textId="77777777" w:rsidR="00722FF9" w:rsidRPr="001762AA" w:rsidRDefault="00722FF9" w:rsidP="00722FF9">
      <w:pPr>
        <w:pStyle w:val="LKD2"/>
        <w:numPr>
          <w:ilvl w:val="0"/>
          <w:numId w:val="0"/>
        </w:numPr>
        <w:ind w:left="284" w:firstLine="283"/>
        <w:rPr>
          <w:b/>
        </w:rPr>
      </w:pPr>
      <w:r w:rsidRPr="001762AA">
        <w:rPr>
          <w:b/>
        </w:rPr>
        <w:t>DÉFINITION</w:t>
      </w:r>
    </w:p>
    <w:p w14:paraId="1207BE0C" w14:textId="77777777" w:rsidR="00722FF9" w:rsidRPr="00261C0C" w:rsidRDefault="00722FF9" w:rsidP="00722FF9">
      <w:pPr>
        <w:pStyle w:val="LKD2"/>
        <w:tabs>
          <w:tab w:val="clear" w:pos="1440"/>
          <w:tab w:val="num" w:pos="993"/>
        </w:tabs>
        <w:ind w:left="567" w:hanging="283"/>
      </w:pPr>
      <w:r>
        <w:t xml:space="preserve">Pour l’application de la présente entente, on entend par : </w:t>
      </w:r>
    </w:p>
    <w:p w14:paraId="4E128F80" w14:textId="77777777" w:rsidR="00722FF9" w:rsidRDefault="00722FF9" w:rsidP="00722FF9">
      <w:pPr>
        <w:pStyle w:val="LKD5"/>
        <w:numPr>
          <w:ilvl w:val="0"/>
          <w:numId w:val="2"/>
        </w:numPr>
        <w:ind w:left="993" w:hanging="426"/>
      </w:pPr>
      <w:r>
        <w:t xml:space="preserve"> « </w:t>
      </w:r>
      <w:r w:rsidRPr="006F453C">
        <w:rPr>
          <w:b/>
        </w:rPr>
        <w:t>Conseillers</w:t>
      </w:r>
      <w:r>
        <w:rPr>
          <w:b/>
        </w:rPr>
        <w:t xml:space="preserve"> professionnels</w:t>
      </w:r>
      <w:r>
        <w:t xml:space="preserve"> », </w:t>
      </w:r>
      <w:r w:rsidRPr="009B4727">
        <w:t>désigne tous les avocats, comptables,</w:t>
      </w:r>
      <w:r>
        <w:t xml:space="preserve"> sous-traitants, </w:t>
      </w:r>
      <w:r w:rsidRPr="009B4727">
        <w:rPr>
          <w:color w:val="000000" w:themeColor="text1"/>
        </w:rPr>
        <w:t>consultants</w:t>
      </w:r>
      <w:r w:rsidRPr="009B4727">
        <w:t>, conseillers financiers et autres conseillers professionnels d</w:t>
      </w:r>
      <w:r>
        <w:t>e la partie réceptrice</w:t>
      </w:r>
      <w:r w:rsidRPr="009B4727">
        <w:t xml:space="preserve"> qui doivent, aux termes de la loi, en vertu d’un contrat </w:t>
      </w:r>
      <w:r>
        <w:t>ou autrement, protéger toute l’information confidentielle</w:t>
      </w:r>
      <w:r w:rsidRPr="009B4727">
        <w:t xml:space="preserve"> </w:t>
      </w:r>
      <w:r>
        <w:t xml:space="preserve">de la partie divulgatrice </w:t>
      </w:r>
      <w:r w:rsidRPr="009B4727">
        <w:t xml:space="preserve">qui peut leur être divulguée par </w:t>
      </w:r>
      <w:r>
        <w:t xml:space="preserve">la partie réceptrice </w:t>
      </w:r>
      <w:r w:rsidRPr="009B4727">
        <w:rPr>
          <w:rFonts w:cs="Arial"/>
        </w:rPr>
        <w:t xml:space="preserve">à ce titre, </w:t>
      </w:r>
      <w:r w:rsidRPr="009B4727">
        <w:rPr>
          <w:rFonts w:eastAsia="Arial Unicode MS" w:cs="Arial"/>
        </w:rPr>
        <w:t xml:space="preserve">et ce, au moins dans la même mesure que celle à laquelle </w:t>
      </w:r>
      <w:r>
        <w:rPr>
          <w:rFonts w:eastAsia="Arial Unicode MS" w:cs="Arial"/>
        </w:rPr>
        <w:t>la partie réceptrice est tenue de garder secrète l’information confidentielle</w:t>
      </w:r>
      <w:r w:rsidRPr="009B4727">
        <w:rPr>
          <w:rFonts w:eastAsia="Arial Unicode MS" w:cs="Arial"/>
        </w:rPr>
        <w:t xml:space="preserve"> qui lui est divulguée aux termes des présentes</w:t>
      </w:r>
      <w:r>
        <w:rPr>
          <w:rFonts w:cs="Arial"/>
        </w:rPr>
        <w:t>;</w:t>
      </w:r>
    </w:p>
    <w:p w14:paraId="391803BB" w14:textId="77777777" w:rsidR="00722FF9" w:rsidRDefault="00722FF9" w:rsidP="00722FF9">
      <w:pPr>
        <w:pStyle w:val="LKD5"/>
        <w:numPr>
          <w:ilvl w:val="0"/>
          <w:numId w:val="2"/>
        </w:numPr>
        <w:ind w:left="993"/>
      </w:pPr>
      <w:r w:rsidRPr="00D357E7">
        <w:t>«</w:t>
      </w:r>
      <w:r>
        <w:t> </w:t>
      </w:r>
      <w:r>
        <w:rPr>
          <w:b/>
        </w:rPr>
        <w:t>Information confidentielle </w:t>
      </w:r>
      <w:r w:rsidRPr="00D357E7">
        <w:t xml:space="preserve">», désigne, aux fins des présentes, tous les renseignements ou informations communiquée et transmise entre les </w:t>
      </w:r>
      <w:r>
        <w:t>p</w:t>
      </w:r>
      <w:r w:rsidRPr="00D357E7">
        <w:t>arties  dans le cadre de</w:t>
      </w:r>
      <w:r>
        <w:t xml:space="preserve"> discussion entourant l’AP et de tout sujet connexe </w:t>
      </w:r>
      <w:r w:rsidRPr="00D357E7">
        <w:t xml:space="preserve">que l’une ou l’autre des </w:t>
      </w:r>
      <w:r>
        <w:t>p</w:t>
      </w:r>
      <w:r w:rsidRPr="00D357E7">
        <w:t>arties ou l’une de ses filiales ou leurs administrateurs, dirigeants, commanditaires, employés, agents, représentants,</w:t>
      </w:r>
      <w:r>
        <w:t xml:space="preserve"> consultants ou c</w:t>
      </w:r>
      <w:r w:rsidRPr="00D357E7">
        <w:t>onseillers</w:t>
      </w:r>
      <w:r>
        <w:t xml:space="preserve"> professionnels</w:t>
      </w:r>
      <w:r w:rsidRPr="00D357E7">
        <w:t xml:space="preserve"> (collectivement les «</w:t>
      </w:r>
      <w:r>
        <w:t> </w:t>
      </w:r>
      <w:r>
        <w:rPr>
          <w:b/>
        </w:rPr>
        <w:t>r</w:t>
      </w:r>
      <w:r w:rsidRPr="00D357E7">
        <w:rPr>
          <w:b/>
        </w:rPr>
        <w:t>eprésentants</w:t>
      </w:r>
      <w:r>
        <w:t> </w:t>
      </w:r>
      <w:r w:rsidRPr="00D357E7">
        <w:t xml:space="preserve">») ont échangé ou dévoilé ou échangent ou dévoilent à l’autre et/ou à ses </w:t>
      </w:r>
      <w:r>
        <w:t>r</w:t>
      </w:r>
      <w:r w:rsidRPr="00D357E7">
        <w:t>eprésentants, précéde</w:t>
      </w:r>
      <w:r>
        <w:t>mment ou suivant la date d’entrée en vigueur</w:t>
      </w:r>
      <w:r w:rsidRPr="00D357E7">
        <w:t>, que ce soit sous forme matérielle ou immatérielle et quel qu’en soit la forme et le support (notamment, les communications électroniques</w:t>
      </w:r>
      <w:r>
        <w:t>, écrites</w:t>
      </w:r>
      <w:r w:rsidRPr="00D357E7">
        <w:t xml:space="preserve"> et verbales), que la nature confidentielle soit verbalement signalée ou non, ou que la nature confidentielle soit expressément désignée ou non, ainsi que tous les renseignements échangés ou dévoilés, en font état ou en sont dérivés; le terme «</w:t>
      </w:r>
      <w:r>
        <w:t> </w:t>
      </w:r>
      <w:r>
        <w:rPr>
          <w:b/>
        </w:rPr>
        <w:t>information confidentielle</w:t>
      </w:r>
      <w:r>
        <w:t> </w:t>
      </w:r>
      <w:r w:rsidRPr="00D357E7">
        <w:t>» comprend le c</w:t>
      </w:r>
      <w:r>
        <w:t>ontenu des discussions relatif à l’AP</w:t>
      </w:r>
      <w:r w:rsidRPr="00D357E7">
        <w:t>, le fait que ces discussions ont lieu ainsi que leur statut.</w:t>
      </w:r>
      <w:r>
        <w:t xml:space="preserve"> </w:t>
      </w:r>
    </w:p>
    <w:p w14:paraId="6953FBCA" w14:textId="77777777" w:rsidR="00722FF9" w:rsidRDefault="00722FF9" w:rsidP="00722FF9">
      <w:pPr>
        <w:pStyle w:val="LKD5"/>
        <w:numPr>
          <w:ilvl w:val="0"/>
          <w:numId w:val="0"/>
        </w:numPr>
        <w:ind w:left="993"/>
      </w:pPr>
      <w:r>
        <w:t>Toutefois, il est entendu que l’expression « </w:t>
      </w:r>
      <w:r w:rsidRPr="00880B5F">
        <w:rPr>
          <w:b/>
          <w:bCs/>
        </w:rPr>
        <w:t>information confidentielle</w:t>
      </w:r>
      <w:r>
        <w:t> » ne comprend pas les informations :</w:t>
      </w:r>
    </w:p>
    <w:p w14:paraId="55EF72F0" w14:textId="77777777" w:rsidR="00722FF9" w:rsidRDefault="00722FF9" w:rsidP="00722FF9">
      <w:pPr>
        <w:pStyle w:val="LKD5"/>
        <w:numPr>
          <w:ilvl w:val="0"/>
          <w:numId w:val="4"/>
        </w:numPr>
        <w:ind w:left="1418" w:hanging="430"/>
      </w:pPr>
      <w:r>
        <w:t xml:space="preserve">Qui sont ou deviennent couramment accessibles au public autrement qu’en raison de faits, gestes ou omissions de la partie réceptrice ou de quiconque à qui la partie réceptrice a fourni cette information confidentielle; </w:t>
      </w:r>
    </w:p>
    <w:p w14:paraId="5E193302" w14:textId="77777777" w:rsidR="00722FF9" w:rsidRDefault="00722FF9" w:rsidP="00722FF9">
      <w:pPr>
        <w:pStyle w:val="LKD5"/>
        <w:numPr>
          <w:ilvl w:val="0"/>
          <w:numId w:val="4"/>
        </w:numPr>
        <w:ind w:left="1418" w:hanging="430"/>
      </w:pPr>
      <w:r>
        <w:t>Qui fait l’objet d’une approbation écrite de divulgation signée par la partie divulgatrice.</w:t>
      </w:r>
    </w:p>
    <w:p w14:paraId="07C6BB0E" w14:textId="77777777" w:rsidR="00722FF9" w:rsidRPr="00E50DC4" w:rsidRDefault="00722FF9" w:rsidP="00722FF9">
      <w:pPr>
        <w:pStyle w:val="LKD5"/>
        <w:numPr>
          <w:ilvl w:val="0"/>
          <w:numId w:val="2"/>
        </w:numPr>
        <w:ind w:left="993"/>
      </w:pPr>
      <w:r w:rsidRPr="00E50DC4">
        <w:t>«</w:t>
      </w:r>
      <w:r>
        <w:t> </w:t>
      </w:r>
      <w:r>
        <w:rPr>
          <w:b/>
        </w:rPr>
        <w:t>Partie réceptrice</w:t>
      </w:r>
      <w:r>
        <w:t> </w:t>
      </w:r>
      <w:r w:rsidRPr="00E50DC4">
        <w:t xml:space="preserve">», la </w:t>
      </w:r>
      <w:r>
        <w:t>p</w:t>
      </w:r>
      <w:r w:rsidRPr="00E50DC4">
        <w:t>artie qui obtient de l’</w:t>
      </w:r>
      <w:r>
        <w:t>information confidentielle</w:t>
      </w:r>
      <w:r w:rsidRPr="00E50DC4">
        <w:t xml:space="preserve"> de la </w:t>
      </w:r>
      <w:r>
        <w:t>p</w:t>
      </w:r>
      <w:r w:rsidRPr="00E50DC4">
        <w:t xml:space="preserve">artie </w:t>
      </w:r>
      <w:r>
        <w:t>d</w:t>
      </w:r>
      <w:r w:rsidRPr="00E50DC4">
        <w:t xml:space="preserve">ivulgatrice </w:t>
      </w:r>
      <w:r>
        <w:t xml:space="preserve">en vertu </w:t>
      </w:r>
      <w:r w:rsidRPr="00E50DC4">
        <w:t xml:space="preserve">de la présente </w:t>
      </w:r>
      <w:r>
        <w:t>e</w:t>
      </w:r>
      <w:r w:rsidRPr="00E50DC4">
        <w:t>ntente;</w:t>
      </w:r>
    </w:p>
    <w:p w14:paraId="6E02CE11" w14:textId="77777777" w:rsidR="00722FF9" w:rsidRPr="00E50DC4" w:rsidRDefault="00722FF9" w:rsidP="00722FF9">
      <w:pPr>
        <w:pStyle w:val="LKD5"/>
        <w:numPr>
          <w:ilvl w:val="0"/>
          <w:numId w:val="2"/>
        </w:numPr>
        <w:ind w:left="993"/>
      </w:pPr>
      <w:r w:rsidRPr="00E50DC4">
        <w:t xml:space="preserve">« </w:t>
      </w:r>
      <w:r w:rsidRPr="00E50DC4">
        <w:rPr>
          <w:b/>
        </w:rPr>
        <w:t xml:space="preserve">Partie </w:t>
      </w:r>
      <w:r>
        <w:rPr>
          <w:b/>
        </w:rPr>
        <w:t>d</w:t>
      </w:r>
      <w:r w:rsidRPr="00E50DC4">
        <w:rPr>
          <w:b/>
        </w:rPr>
        <w:t xml:space="preserve">ivulgatrice </w:t>
      </w:r>
      <w:r w:rsidRPr="00E50DC4">
        <w:t xml:space="preserve">», la </w:t>
      </w:r>
      <w:r>
        <w:t>p</w:t>
      </w:r>
      <w:r w:rsidRPr="00E50DC4">
        <w:t>artie qui transmet, par tout moyen (notamment et sans limiter la généralité de ce qui précède, verbalement, par courriel ou tout autr</w:t>
      </w:r>
      <w:r>
        <w:t>e écrit) à la partie réceptrice</w:t>
      </w:r>
      <w:r w:rsidRPr="00E50DC4">
        <w:t xml:space="preserve"> de l’</w:t>
      </w:r>
      <w:r>
        <w:t>information confidentielle</w:t>
      </w:r>
      <w:r w:rsidRPr="00E50DC4">
        <w:t xml:space="preserve"> </w:t>
      </w:r>
      <w:r>
        <w:t>en vertu</w:t>
      </w:r>
      <w:r w:rsidRPr="00E50DC4">
        <w:t xml:space="preserve"> de la présente </w:t>
      </w:r>
      <w:r>
        <w:t>e</w:t>
      </w:r>
      <w:r w:rsidRPr="00E50DC4">
        <w:t>ntente</w:t>
      </w:r>
      <w:r>
        <w:t>.</w:t>
      </w:r>
    </w:p>
    <w:p w14:paraId="7CA8550A" w14:textId="77777777" w:rsidR="00722FF9" w:rsidRPr="00220467" w:rsidRDefault="00722FF9" w:rsidP="00722FF9">
      <w:pPr>
        <w:pStyle w:val="LKD1"/>
        <w:numPr>
          <w:ilvl w:val="0"/>
          <w:numId w:val="0"/>
        </w:numPr>
        <w:ind w:left="567"/>
        <w:rPr>
          <w:u w:val="none"/>
        </w:rPr>
      </w:pPr>
      <w:r w:rsidRPr="00220467">
        <w:rPr>
          <w:u w:val="none"/>
        </w:rPr>
        <w:t>OBJET</w:t>
      </w:r>
    </w:p>
    <w:p w14:paraId="60D34C01" w14:textId="4B43F3CF" w:rsidR="00722FF9" w:rsidRPr="00DE71C4" w:rsidRDefault="00722FF9" w:rsidP="00722FF9">
      <w:pPr>
        <w:pStyle w:val="LKD2"/>
        <w:numPr>
          <w:ilvl w:val="1"/>
          <w:numId w:val="3"/>
        </w:numPr>
        <w:tabs>
          <w:tab w:val="clear" w:pos="1440"/>
        </w:tabs>
        <w:ind w:left="567" w:hanging="283"/>
      </w:pPr>
      <w:r w:rsidRPr="005B3150">
        <w:t xml:space="preserve">La présente </w:t>
      </w:r>
      <w:r>
        <w:t>e</w:t>
      </w:r>
      <w:r w:rsidRPr="005B3150">
        <w:t>ntente a pour objet de protéger l’</w:t>
      </w:r>
      <w:r>
        <w:t>i</w:t>
      </w:r>
      <w:r w:rsidRPr="005B3150">
        <w:t xml:space="preserve">nformation </w:t>
      </w:r>
      <w:r>
        <w:t>c</w:t>
      </w:r>
      <w:r w:rsidRPr="005B3150">
        <w:t xml:space="preserve">onfidentielle </w:t>
      </w:r>
      <w:r>
        <w:t>échangée entre le MINISTRE</w:t>
      </w:r>
      <w:r w:rsidRPr="005B3150">
        <w:t xml:space="preserve"> et</w:t>
      </w:r>
      <w:r>
        <w:t xml:space="preserve"> </w:t>
      </w:r>
      <w:r w:rsidR="00D41542">
        <w:t>le Répondant</w:t>
      </w:r>
      <w:r w:rsidRPr="000949ED">
        <w:rPr>
          <w:b/>
        </w:rPr>
        <w:t xml:space="preserve"> </w:t>
      </w:r>
      <w:r w:rsidRPr="005B3150">
        <w:t>dans le cadre</w:t>
      </w:r>
      <w:r>
        <w:t xml:space="preserve"> de l’AP et de tout sujet connexe</w:t>
      </w:r>
      <w:r w:rsidRPr="005B3150">
        <w:rPr>
          <w:b/>
        </w:rPr>
        <w:t>.</w:t>
      </w:r>
      <w:r w:rsidRPr="005B3150">
        <w:t xml:space="preserve"> </w:t>
      </w:r>
    </w:p>
    <w:p w14:paraId="2517A772" w14:textId="77777777" w:rsidR="00722FF9" w:rsidRPr="009B0AC6" w:rsidRDefault="00722FF9" w:rsidP="00722FF9">
      <w:pPr>
        <w:pStyle w:val="LKD1"/>
        <w:numPr>
          <w:ilvl w:val="0"/>
          <w:numId w:val="0"/>
        </w:numPr>
      </w:pPr>
      <w:r w:rsidRPr="009B0AC6">
        <w:t>PARTIE 2 – PROTECTION DE l’</w:t>
      </w:r>
      <w:r>
        <w:t>information confidentielle</w:t>
      </w:r>
      <w:r w:rsidRPr="009B0AC6">
        <w:t xml:space="preserve"> DES PARTIES</w:t>
      </w:r>
    </w:p>
    <w:p w14:paraId="177F752B" w14:textId="77777777" w:rsidR="00722FF9" w:rsidRDefault="00722FF9" w:rsidP="00722FF9">
      <w:pPr>
        <w:pStyle w:val="LKD2"/>
        <w:numPr>
          <w:ilvl w:val="1"/>
          <w:numId w:val="3"/>
        </w:numPr>
        <w:tabs>
          <w:tab w:val="clear" w:pos="1440"/>
        </w:tabs>
        <w:ind w:left="567" w:hanging="283"/>
      </w:pPr>
      <w:r w:rsidRPr="00444A14">
        <w:t xml:space="preserve">Toute </w:t>
      </w:r>
      <w:r>
        <w:t>i</w:t>
      </w:r>
      <w:r w:rsidRPr="00444A14">
        <w:t xml:space="preserve">nformation </w:t>
      </w:r>
      <w:r>
        <w:t>c</w:t>
      </w:r>
      <w:r w:rsidRPr="00444A14">
        <w:t xml:space="preserve">onfidentielle échangée entre les </w:t>
      </w:r>
      <w:r>
        <w:t>p</w:t>
      </w:r>
      <w:r w:rsidRPr="00444A14">
        <w:t xml:space="preserve">arties est maintenue sous le sceau du secret </w:t>
      </w:r>
      <w:r>
        <w:t xml:space="preserve">sans limite de temps, sous réserve de la </w:t>
      </w:r>
      <w:r w:rsidRPr="00D354B3">
        <w:rPr>
          <w:i/>
          <w:iCs/>
        </w:rPr>
        <w:t>Loi sur l’accès</w:t>
      </w:r>
      <w:r>
        <w:t xml:space="preserve">, </w:t>
      </w:r>
      <w:r w:rsidRPr="00444A14">
        <w:t>et l’</w:t>
      </w:r>
      <w:r>
        <w:t>i</w:t>
      </w:r>
      <w:r w:rsidRPr="00444A14">
        <w:t xml:space="preserve">nformation </w:t>
      </w:r>
      <w:r>
        <w:t>c</w:t>
      </w:r>
      <w:r w:rsidRPr="00444A14">
        <w:t xml:space="preserve">onfidentielle obtenue de l’autre </w:t>
      </w:r>
      <w:r>
        <w:t>p</w:t>
      </w:r>
      <w:r w:rsidRPr="00444A14">
        <w:t xml:space="preserve">artie ne peut être utilisée par la première qu’aux seules fins permettant d’évaluer et de discuter </w:t>
      </w:r>
      <w:r>
        <w:t>uniquement entre les parties de l’AP et de tout sujet connexe</w:t>
      </w:r>
      <w:r w:rsidRPr="00444A14">
        <w:t xml:space="preserve">. La </w:t>
      </w:r>
      <w:r>
        <w:t>p</w:t>
      </w:r>
      <w:r w:rsidRPr="00444A14">
        <w:t xml:space="preserve">artie </w:t>
      </w:r>
      <w:r>
        <w:t>r</w:t>
      </w:r>
      <w:r w:rsidRPr="00444A14">
        <w:t xml:space="preserve">éceptrice ou ses </w:t>
      </w:r>
      <w:r>
        <w:t>r</w:t>
      </w:r>
      <w:r w:rsidRPr="00444A14">
        <w:t>eprésentants ne doi</w:t>
      </w:r>
      <w:r>
        <w:t>ven</w:t>
      </w:r>
      <w:r w:rsidRPr="00444A14">
        <w:t>t pas,</w:t>
      </w:r>
      <w:r w:rsidRPr="0075043E">
        <w:t xml:space="preserve"> sans le consentement écrit préalable de la </w:t>
      </w:r>
      <w:r>
        <w:t>p</w:t>
      </w:r>
      <w:r w:rsidRPr="0075043E">
        <w:t xml:space="preserve">artie </w:t>
      </w:r>
      <w:r>
        <w:t>d</w:t>
      </w:r>
      <w:r w:rsidRPr="0075043E">
        <w:t>ivulgatrice, dévoiler ou utiliser l’</w:t>
      </w:r>
      <w:r>
        <w:t>i</w:t>
      </w:r>
      <w:r w:rsidRPr="0075043E">
        <w:t xml:space="preserve">nformation </w:t>
      </w:r>
      <w:r>
        <w:t>c</w:t>
      </w:r>
      <w:r w:rsidRPr="0075043E">
        <w:t xml:space="preserve">onfidentielle transmise par la </w:t>
      </w:r>
      <w:r>
        <w:t>p</w:t>
      </w:r>
      <w:r w:rsidRPr="0075043E">
        <w:t xml:space="preserve">artie </w:t>
      </w:r>
      <w:r>
        <w:t>d</w:t>
      </w:r>
      <w:r w:rsidRPr="0075043E">
        <w:t xml:space="preserve">ivulgatrice de quelque façon que ce soit, en totalité ou en partie, si ce n’est conformément aux dispositions de la présente </w:t>
      </w:r>
      <w:r>
        <w:t>e</w:t>
      </w:r>
      <w:r w:rsidRPr="0075043E">
        <w:t>ntente</w:t>
      </w:r>
      <w:r>
        <w:t>.</w:t>
      </w:r>
    </w:p>
    <w:p w14:paraId="0FBEA14E" w14:textId="55C745EC" w:rsidR="00722FF9" w:rsidRPr="00F06890" w:rsidRDefault="00722FF9" w:rsidP="00722FF9">
      <w:pPr>
        <w:pStyle w:val="LKD3"/>
        <w:ind w:left="574"/>
      </w:pPr>
      <w:r>
        <w:t xml:space="preserve">Malgré le paragraphe précédent, il est entendu que le MINISTRE peut divulguer à d’autres ministères et organismes du gouvernement du Québec et, le cas échéant, du gouvernement du Canada, toute information confidentielle transmise au MINISTRE par </w:t>
      </w:r>
      <w:r w:rsidR="00C36BFC">
        <w:t>le Répondant</w:t>
      </w:r>
      <w:r>
        <w:t>, dans le but de créer des partenariats dans le cadre de l’AP.</w:t>
      </w:r>
    </w:p>
    <w:p w14:paraId="1F3EE708" w14:textId="77777777" w:rsidR="00722FF9" w:rsidRPr="0090497C" w:rsidRDefault="00722FF9" w:rsidP="00722FF9">
      <w:pPr>
        <w:pStyle w:val="LKD2"/>
        <w:numPr>
          <w:ilvl w:val="1"/>
          <w:numId w:val="3"/>
        </w:numPr>
        <w:tabs>
          <w:tab w:val="clear" w:pos="1440"/>
        </w:tabs>
        <w:ind w:left="567" w:hanging="283"/>
      </w:pPr>
      <w:r w:rsidRPr="00C61ED4">
        <w:t xml:space="preserve">Il est permis à la </w:t>
      </w:r>
      <w:r>
        <w:t>partie réceptrice</w:t>
      </w:r>
      <w:r w:rsidRPr="00C61ED4">
        <w:t xml:space="preserve"> de fournir ou de dévoiler l’</w:t>
      </w:r>
      <w:r>
        <w:t>information confidentielle</w:t>
      </w:r>
      <w:r w:rsidRPr="00C61ED4">
        <w:t xml:space="preserve"> de la </w:t>
      </w:r>
      <w:r>
        <w:t>p</w:t>
      </w:r>
      <w:r w:rsidRPr="00C61ED4">
        <w:t xml:space="preserve">artie </w:t>
      </w:r>
      <w:r>
        <w:t>d</w:t>
      </w:r>
      <w:r w:rsidRPr="00C61ED4">
        <w:t xml:space="preserve">ivulgatrice à ses </w:t>
      </w:r>
      <w:r>
        <w:t>r</w:t>
      </w:r>
      <w:r w:rsidRPr="00C61ED4">
        <w:t>eprésentants qui doivent connaître l’</w:t>
      </w:r>
      <w:r>
        <w:t>information confidentielle</w:t>
      </w:r>
      <w:r w:rsidRPr="00C61ED4">
        <w:t xml:space="preserve"> aux seules fins d</w:t>
      </w:r>
      <w:r>
        <w:t>e l’AP</w:t>
      </w:r>
      <w:r w:rsidRPr="00C61ED4">
        <w:t xml:space="preserve"> et qui sont informés par la </w:t>
      </w:r>
      <w:r>
        <w:t>partie réceptrice</w:t>
      </w:r>
      <w:r w:rsidRPr="00C61ED4">
        <w:t xml:space="preserve"> du caractère confidentiel de l’</w:t>
      </w:r>
      <w:r>
        <w:t>information confidentielle</w:t>
      </w:r>
      <w:r w:rsidRPr="00C61ED4">
        <w:t xml:space="preserve">. </w:t>
      </w:r>
    </w:p>
    <w:p w14:paraId="4B31F280" w14:textId="77777777" w:rsidR="00722FF9" w:rsidRPr="0090497C" w:rsidRDefault="00722FF9" w:rsidP="00722FF9">
      <w:pPr>
        <w:pStyle w:val="LKD2"/>
        <w:numPr>
          <w:ilvl w:val="0"/>
          <w:numId w:val="0"/>
        </w:numPr>
        <w:ind w:left="567"/>
      </w:pPr>
      <w:r w:rsidRPr="00EE6D80">
        <w:t xml:space="preserve">Ces </w:t>
      </w:r>
      <w:r>
        <w:t>r</w:t>
      </w:r>
      <w:r w:rsidRPr="00EE6D80">
        <w:t xml:space="preserve">eprésentants doivent accepter d’être liés par les termes de la présente </w:t>
      </w:r>
      <w:r>
        <w:t>e</w:t>
      </w:r>
      <w:r w:rsidRPr="00EE6D80">
        <w:t>ntente ou d’être liés par des obligations de confidentialité au moins aussi contraig</w:t>
      </w:r>
      <w:r>
        <w:t>nantes que celles prévues à la présente entente</w:t>
      </w:r>
      <w:r w:rsidRPr="00EE6D80">
        <w:t xml:space="preserve"> et la </w:t>
      </w:r>
      <w:r>
        <w:t>partie réceptrice</w:t>
      </w:r>
      <w:r w:rsidRPr="00EE6D80">
        <w:t xml:space="preserve"> doit leur ordonner de ne pas fournir ou dévoiler de l’</w:t>
      </w:r>
      <w:r>
        <w:t>information confidentielle</w:t>
      </w:r>
      <w:r w:rsidRPr="00EE6D80">
        <w:t xml:space="preserve"> à toute autre personne</w:t>
      </w:r>
      <w:r w:rsidRPr="00CF2234">
        <w:t xml:space="preserve">. La </w:t>
      </w:r>
      <w:r>
        <w:t>partie réceptrice</w:t>
      </w:r>
      <w:r w:rsidRPr="00CF2234">
        <w:t xml:space="preserve"> doit prendre toutes les mesures raisonnables contre ses </w:t>
      </w:r>
      <w:r>
        <w:t>r</w:t>
      </w:r>
      <w:r w:rsidRPr="00CF2234">
        <w:t>eprésentants pour empêcher la divulgation ou l’utilisation interdite ou non autorisée de l’</w:t>
      </w:r>
      <w:r>
        <w:t>information confidentielle</w:t>
      </w:r>
      <w:r w:rsidRPr="00CF2234">
        <w:t>.</w:t>
      </w:r>
    </w:p>
    <w:p w14:paraId="5630F51C" w14:textId="77777777" w:rsidR="00722FF9" w:rsidRPr="00F36A37" w:rsidRDefault="00722FF9" w:rsidP="00722FF9">
      <w:pPr>
        <w:pStyle w:val="LKD2"/>
        <w:tabs>
          <w:tab w:val="clear" w:pos="1440"/>
          <w:tab w:val="num" w:pos="709"/>
        </w:tabs>
        <w:ind w:left="567" w:hanging="284"/>
      </w:pPr>
      <w:r w:rsidRPr="00F36A37">
        <w:t xml:space="preserve">Chaque </w:t>
      </w:r>
      <w:r>
        <w:t>r</w:t>
      </w:r>
      <w:r w:rsidRPr="00F36A37">
        <w:t xml:space="preserve">eprésentant à qui une </w:t>
      </w:r>
      <w:r>
        <w:t>information confidentielle</w:t>
      </w:r>
      <w:r w:rsidRPr="00F36A37">
        <w:t xml:space="preserve"> de l’une</w:t>
      </w:r>
      <w:r>
        <w:t xml:space="preserve"> ou l’autre des p</w:t>
      </w:r>
      <w:r w:rsidRPr="00F36A37">
        <w:t>arties est communiquée</w:t>
      </w:r>
      <w:r>
        <w:t>,</w:t>
      </w:r>
      <w:r w:rsidRPr="00F36A37">
        <w:t xml:space="preserve"> conformément aux dispositions des présentes</w:t>
      </w:r>
      <w:r>
        <w:t>,</w:t>
      </w:r>
      <w:r w:rsidRPr="00F36A37">
        <w:t xml:space="preserve"> doit</w:t>
      </w:r>
      <w:r>
        <w:t xml:space="preserve"> </w:t>
      </w:r>
      <w:r w:rsidRPr="00F36A37">
        <w:t>:</w:t>
      </w:r>
    </w:p>
    <w:p w14:paraId="2F38207E" w14:textId="77777777" w:rsidR="00722FF9" w:rsidRPr="00F36A37" w:rsidRDefault="00722FF9" w:rsidP="00722FF9">
      <w:pPr>
        <w:pStyle w:val="LKD3"/>
        <w:numPr>
          <w:ilvl w:val="5"/>
          <w:numId w:val="1"/>
        </w:numPr>
        <w:tabs>
          <w:tab w:val="clear" w:pos="1152"/>
          <w:tab w:val="clear" w:pos="1440"/>
        </w:tabs>
        <w:ind w:left="924" w:hanging="322"/>
      </w:pPr>
      <w:r w:rsidRPr="00F36A37">
        <w:t>Être i</w:t>
      </w:r>
      <w:r>
        <w:t>nformé</w:t>
      </w:r>
      <w:r w:rsidRPr="00F36A37">
        <w:t xml:space="preserve"> par la </w:t>
      </w:r>
      <w:r>
        <w:t>partie réceptrice</w:t>
      </w:r>
      <w:r w:rsidRPr="00F36A37">
        <w:t>, avant une telle divulgation, de la nature confidentielle de l’</w:t>
      </w:r>
      <w:r>
        <w:t>information confidentielle</w:t>
      </w:r>
      <w:r w:rsidRPr="00F36A37">
        <w:t>;</w:t>
      </w:r>
    </w:p>
    <w:p w14:paraId="17435C24" w14:textId="44BB21BB" w:rsidR="005F100F" w:rsidRDefault="00722FF9" w:rsidP="00722FF9">
      <w:pPr>
        <w:pStyle w:val="LKD3"/>
        <w:numPr>
          <w:ilvl w:val="5"/>
          <w:numId w:val="1"/>
        </w:numPr>
        <w:tabs>
          <w:tab w:val="clear" w:pos="1152"/>
          <w:tab w:val="clear" w:pos="1440"/>
        </w:tabs>
        <w:ind w:left="924" w:hanging="322"/>
      </w:pPr>
      <w:r w:rsidRPr="00F36A37">
        <w:t>S’engager ou s’être engagé</w:t>
      </w:r>
      <w:r>
        <w:t xml:space="preserve"> </w:t>
      </w:r>
      <w:r w:rsidRPr="00F36A37">
        <w:t>à traiter l’</w:t>
      </w:r>
      <w:r>
        <w:t>information confidentielle</w:t>
      </w:r>
      <w:r w:rsidRPr="00F36A37">
        <w:t xml:space="preserve"> obtenue selon des conditions tout aussi rigoureuses que les obligations auxquelles est tenue la </w:t>
      </w:r>
      <w:r>
        <w:t>partie réceptrice</w:t>
      </w:r>
      <w:r w:rsidRPr="00F36A37">
        <w:t xml:space="preserve"> </w:t>
      </w:r>
      <w:r>
        <w:t xml:space="preserve">en vertu de la présente entente. </w:t>
      </w:r>
    </w:p>
    <w:p w14:paraId="397B2805" w14:textId="57463839" w:rsidR="00722FF9" w:rsidRPr="005F100F" w:rsidRDefault="005F100F" w:rsidP="005F100F">
      <w:pPr>
        <w:rPr>
          <w:rFonts w:ascii="Arial" w:eastAsia="Times New Roman" w:hAnsi="Arial" w:cs="Times New Roman"/>
          <w:szCs w:val="24"/>
          <w:lang w:val="fr-CA" w:eastAsia="fr-FR"/>
        </w:rPr>
      </w:pPr>
      <w:r w:rsidRPr="00215AA7">
        <w:rPr>
          <w:lang w:val="fr-CA"/>
        </w:rPr>
        <w:br w:type="page"/>
      </w:r>
    </w:p>
    <w:p w14:paraId="0E3286CE" w14:textId="77777777" w:rsidR="00722FF9" w:rsidRPr="00805ECB" w:rsidRDefault="00722FF9" w:rsidP="00722FF9">
      <w:pPr>
        <w:pStyle w:val="LKD2"/>
        <w:tabs>
          <w:tab w:val="clear" w:pos="1440"/>
          <w:tab w:val="num" w:pos="567"/>
        </w:tabs>
        <w:ind w:left="993"/>
      </w:pPr>
      <w:r w:rsidRPr="00805ECB">
        <w:t xml:space="preserve">La </w:t>
      </w:r>
      <w:r>
        <w:t>partie réceptrice</w:t>
      </w:r>
      <w:r w:rsidRPr="00805ECB">
        <w:t xml:space="preserve"> ne peut pas :</w:t>
      </w:r>
    </w:p>
    <w:p w14:paraId="436A4961" w14:textId="77777777" w:rsidR="00722FF9" w:rsidRPr="00805ECB" w:rsidRDefault="00722FF9" w:rsidP="00722FF9">
      <w:pPr>
        <w:pStyle w:val="LKD3"/>
        <w:numPr>
          <w:ilvl w:val="5"/>
          <w:numId w:val="1"/>
        </w:numPr>
        <w:tabs>
          <w:tab w:val="clear" w:pos="1152"/>
          <w:tab w:val="clear" w:pos="1440"/>
          <w:tab w:val="left" w:pos="910"/>
        </w:tabs>
        <w:ind w:left="924" w:hanging="336"/>
      </w:pPr>
      <w:r w:rsidRPr="00805ECB">
        <w:t xml:space="preserve">Discuter, divulguer, publier ou disséminer toute </w:t>
      </w:r>
      <w:r>
        <w:t>information confidentielle</w:t>
      </w:r>
      <w:r w:rsidRPr="00805ECB">
        <w:t xml:space="preserve"> ob</w:t>
      </w:r>
      <w:r>
        <w:t xml:space="preserve">tenue de la partie divulgatrice, sous réserve de la </w:t>
      </w:r>
      <w:r w:rsidRPr="00974DE7">
        <w:rPr>
          <w:i/>
          <w:iCs/>
        </w:rPr>
        <w:t>Loi sur l’accès</w:t>
      </w:r>
      <w:r>
        <w:t>;</w:t>
      </w:r>
    </w:p>
    <w:p w14:paraId="5F8DDF16" w14:textId="77777777" w:rsidR="00722FF9" w:rsidRPr="00DE71C4" w:rsidRDefault="00722FF9" w:rsidP="00722FF9">
      <w:pPr>
        <w:pStyle w:val="LKD4"/>
        <w:numPr>
          <w:ilvl w:val="5"/>
          <w:numId w:val="1"/>
        </w:numPr>
        <w:tabs>
          <w:tab w:val="clear" w:pos="1152"/>
          <w:tab w:val="left" w:pos="910"/>
          <w:tab w:val="num" w:pos="1985"/>
        </w:tabs>
        <w:ind w:left="924" w:hanging="336"/>
      </w:pPr>
      <w:r w:rsidRPr="00805ECB">
        <w:t>Utiliser l’</w:t>
      </w:r>
      <w:r>
        <w:t>information confidentielle</w:t>
      </w:r>
      <w:r w:rsidRPr="00805ECB">
        <w:t xml:space="preserve"> sauf dans le but pou</w:t>
      </w:r>
      <w:r>
        <w:t>r laquelle elle a été divulguée.</w:t>
      </w:r>
    </w:p>
    <w:p w14:paraId="60B42874" w14:textId="77777777" w:rsidR="00722FF9" w:rsidRPr="00DF1EEE" w:rsidRDefault="00722FF9" w:rsidP="00722FF9">
      <w:pPr>
        <w:pStyle w:val="LKD4"/>
        <w:numPr>
          <w:ilvl w:val="0"/>
          <w:numId w:val="0"/>
        </w:numPr>
        <w:rPr>
          <w:b/>
          <w:u w:val="single"/>
        </w:rPr>
      </w:pPr>
      <w:r w:rsidRPr="00DF1EEE">
        <w:rPr>
          <w:b/>
          <w:u w:val="single"/>
        </w:rPr>
        <w:t xml:space="preserve">PARTIE 3 </w:t>
      </w:r>
      <w:r w:rsidRPr="00030264">
        <w:rPr>
          <w:b/>
          <w:u w:val="single"/>
        </w:rPr>
        <w:t>–</w:t>
      </w:r>
      <w:r w:rsidRPr="00DF1EEE">
        <w:rPr>
          <w:b/>
          <w:u w:val="single"/>
        </w:rPr>
        <w:t xml:space="preserve"> NIVEAU DE PRUDENCE CONCERNANT L’</w:t>
      </w:r>
      <w:r>
        <w:rPr>
          <w:b/>
          <w:u w:val="single"/>
        </w:rPr>
        <w:t>INFORMATION CONFIDENTIELLE</w:t>
      </w:r>
    </w:p>
    <w:p w14:paraId="7A80E5B2" w14:textId="77777777" w:rsidR="00722FF9" w:rsidRPr="005217D5" w:rsidRDefault="00722FF9" w:rsidP="00722FF9">
      <w:pPr>
        <w:pStyle w:val="LKD2"/>
        <w:tabs>
          <w:tab w:val="clear" w:pos="1440"/>
          <w:tab w:val="left" w:pos="567"/>
        </w:tabs>
        <w:ind w:left="567" w:hanging="283"/>
      </w:pPr>
      <w:r w:rsidRPr="005217D5">
        <w:t xml:space="preserve">La </w:t>
      </w:r>
      <w:r>
        <w:t>partie réceptrice</w:t>
      </w:r>
      <w:r w:rsidRPr="005217D5">
        <w:t xml:space="preserve"> doit faire tout effort raisonnable pour protéger l’</w:t>
      </w:r>
      <w:r>
        <w:t>information confidentielle</w:t>
      </w:r>
      <w:r w:rsidRPr="005217D5">
        <w:t xml:space="preserve"> qui lui est communiquée en utilisant le même niveau de soin que celui dont elle fait preuve à l’égard de sa propre </w:t>
      </w:r>
      <w:r>
        <w:t>information confidentielle</w:t>
      </w:r>
      <w:r w:rsidRPr="005217D5">
        <w:t xml:space="preserve"> afin de prévenir son utilisation, sa diffusion ou sa publication. Nonobstant ce qui précède, le niveau de soin ne doit pas être moindre qu’un degré de soin raisonnable eu égard aux circonstances. </w:t>
      </w:r>
    </w:p>
    <w:p w14:paraId="3DF8CBA9" w14:textId="77777777" w:rsidR="00722FF9" w:rsidRPr="009C2058" w:rsidRDefault="00722FF9" w:rsidP="00722FF9">
      <w:pPr>
        <w:pStyle w:val="LKD2"/>
        <w:numPr>
          <w:ilvl w:val="0"/>
          <w:numId w:val="0"/>
        </w:numPr>
        <w:tabs>
          <w:tab w:val="left" w:pos="567"/>
        </w:tabs>
        <w:ind w:left="567"/>
      </w:pPr>
      <w:r w:rsidRPr="009C2058">
        <w:t xml:space="preserve">La </w:t>
      </w:r>
      <w:r>
        <w:t>partie réceptrice</w:t>
      </w:r>
      <w:r w:rsidRPr="009C2058">
        <w:t xml:space="preserve"> doit aviser immédiatement la </w:t>
      </w:r>
      <w:r>
        <w:t>p</w:t>
      </w:r>
      <w:r w:rsidRPr="009C2058">
        <w:t xml:space="preserve">artie </w:t>
      </w:r>
      <w:r>
        <w:t>d</w:t>
      </w:r>
      <w:r w:rsidRPr="009C2058">
        <w:t>ivulgatrice si elle a connaissance de quelque utilisation ou divulgation non autorisée de l’</w:t>
      </w:r>
      <w:r>
        <w:t>information confidentielle</w:t>
      </w:r>
      <w:r w:rsidRPr="009C2058">
        <w:t xml:space="preserve"> de la </w:t>
      </w:r>
      <w:r>
        <w:t>p</w:t>
      </w:r>
      <w:r w:rsidRPr="009C2058">
        <w:t xml:space="preserve">artie </w:t>
      </w:r>
      <w:r>
        <w:t>d</w:t>
      </w:r>
      <w:r w:rsidRPr="009C2058">
        <w:t xml:space="preserve">ivulgatrice, et doit coopérer raisonnablement avec la </w:t>
      </w:r>
      <w:r>
        <w:t>p</w:t>
      </w:r>
      <w:r w:rsidRPr="009C2058">
        <w:t xml:space="preserve">artie </w:t>
      </w:r>
      <w:r>
        <w:t>d</w:t>
      </w:r>
      <w:r w:rsidRPr="009C2058">
        <w:t>ivulgatrice pour récupérer l’</w:t>
      </w:r>
      <w:r>
        <w:t>information confidentielle</w:t>
      </w:r>
      <w:r w:rsidRPr="009C2058">
        <w:t xml:space="preserve"> de la </w:t>
      </w:r>
      <w:r>
        <w:t>partie</w:t>
      </w:r>
      <w:r w:rsidRPr="009C2058">
        <w:t xml:space="preserve"> </w:t>
      </w:r>
      <w:r>
        <w:t>d</w:t>
      </w:r>
      <w:r w:rsidRPr="009C2058">
        <w:t>ivulgatrice et prévenir toute divulgation ou utilisation postérieure.</w:t>
      </w:r>
    </w:p>
    <w:p w14:paraId="0CA9DEC0" w14:textId="77777777" w:rsidR="00722FF9" w:rsidRPr="00DE71C4" w:rsidRDefault="00722FF9" w:rsidP="00722FF9">
      <w:pPr>
        <w:pStyle w:val="LKD2"/>
        <w:tabs>
          <w:tab w:val="clear" w:pos="1440"/>
          <w:tab w:val="num" w:pos="851"/>
        </w:tabs>
        <w:ind w:left="567" w:hanging="283"/>
      </w:pPr>
      <w:bookmarkStart w:id="2" w:name="_Ref312066362"/>
      <w:r w:rsidRPr="00DB7B22">
        <w:t xml:space="preserve">Si l’une des </w:t>
      </w:r>
      <w:r>
        <w:t>p</w:t>
      </w:r>
      <w:r w:rsidRPr="00DB7B22">
        <w:t xml:space="preserve">arties devient légalement contrainte en vertu d’une loi, d’un règlement ou d’une ordonnance d’un tribunal ou d’un organisme administratif de divulguer toute </w:t>
      </w:r>
      <w:r>
        <w:t>i</w:t>
      </w:r>
      <w:r w:rsidRPr="00DB7B22">
        <w:t xml:space="preserve">nformation </w:t>
      </w:r>
      <w:r>
        <w:t>c</w:t>
      </w:r>
      <w:r w:rsidRPr="00DB7B22">
        <w:t xml:space="preserve">onfidentielle de la </w:t>
      </w:r>
      <w:r>
        <w:t>p</w:t>
      </w:r>
      <w:r w:rsidRPr="00DB7B22">
        <w:t xml:space="preserve">artie </w:t>
      </w:r>
      <w:r>
        <w:t>d</w:t>
      </w:r>
      <w:r w:rsidRPr="00DB7B22">
        <w:t xml:space="preserve">ivulgatrice, la </w:t>
      </w:r>
      <w:r>
        <w:t>p</w:t>
      </w:r>
      <w:r w:rsidRPr="00DB7B22">
        <w:t xml:space="preserve">artie </w:t>
      </w:r>
      <w:r>
        <w:t>r</w:t>
      </w:r>
      <w:r w:rsidRPr="00DB7B22">
        <w:t>éceptrice aura</w:t>
      </w:r>
      <w:r>
        <w:t xml:space="preserve"> le</w:t>
      </w:r>
      <w:r w:rsidRPr="00DB7B22">
        <w:t xml:space="preserve"> droit de communiquer ladite </w:t>
      </w:r>
      <w:r>
        <w:t>i</w:t>
      </w:r>
      <w:r w:rsidRPr="00DB7B22">
        <w:t xml:space="preserve">nformation </w:t>
      </w:r>
      <w:r>
        <w:t>c</w:t>
      </w:r>
      <w:r w:rsidRPr="00DB7B22">
        <w:t>onfidentielle</w:t>
      </w:r>
      <w:bookmarkStart w:id="3" w:name="_Hlk171413638"/>
      <w:r>
        <w:t xml:space="preserve"> en tenant compte</w:t>
      </w:r>
      <w:r w:rsidRPr="00DB7B22">
        <w:t xml:space="preserve"> des exigences du présent article, sous réserve de dispositions contraires prévues à la </w:t>
      </w:r>
      <w:r w:rsidRPr="00DB7B22">
        <w:rPr>
          <w:i/>
        </w:rPr>
        <w:t>Loi sur l'accès</w:t>
      </w:r>
      <w:r w:rsidRPr="00DB7B22">
        <w:t>.</w:t>
      </w:r>
      <w:bookmarkEnd w:id="3"/>
      <w:r w:rsidRPr="00DB7B22">
        <w:t xml:space="preserve"> La </w:t>
      </w:r>
      <w:r>
        <w:t>p</w:t>
      </w:r>
      <w:r w:rsidRPr="00DB7B22">
        <w:t xml:space="preserve">artie </w:t>
      </w:r>
      <w:r>
        <w:t>r</w:t>
      </w:r>
      <w:r w:rsidRPr="00DB7B22">
        <w:t xml:space="preserve">éceptrice devra en aviser par écrit dans les plus brefs délais la </w:t>
      </w:r>
      <w:r>
        <w:t>p</w:t>
      </w:r>
      <w:r w:rsidRPr="00DB7B22">
        <w:t xml:space="preserve">artie </w:t>
      </w:r>
      <w:r>
        <w:t>d</w:t>
      </w:r>
      <w:r w:rsidRPr="00DB7B22">
        <w:t xml:space="preserve">ivulgatrice (lorsqu’elle est légalement en mesure de le faire) afin que la </w:t>
      </w:r>
      <w:r>
        <w:t>p</w:t>
      </w:r>
      <w:r w:rsidRPr="00DB7B22">
        <w:t xml:space="preserve">artie </w:t>
      </w:r>
      <w:r>
        <w:t>d</w:t>
      </w:r>
      <w:r w:rsidRPr="00DB7B22">
        <w:t>ivulgatrice puisse faire le nécessaire pour obtenir une ordonnance conservatoire ou un autre recours approprié, ou encore renoncer au res</w:t>
      </w:r>
      <w:r>
        <w:t>pect des termes de la présente e</w:t>
      </w:r>
      <w:r w:rsidRPr="00DB7B22">
        <w:t xml:space="preserve">ntente, laquelle renonciation ne saurait être refusée sans motif raisonnable. Si elle n’obtient pas une telle ordonnance conservatoire ou autre recours approprié, ou si la </w:t>
      </w:r>
      <w:r>
        <w:t>p</w:t>
      </w:r>
      <w:r w:rsidRPr="00DB7B22">
        <w:t xml:space="preserve">artie </w:t>
      </w:r>
      <w:r>
        <w:t>d</w:t>
      </w:r>
      <w:r w:rsidRPr="00DB7B22">
        <w:t xml:space="preserve">ivulgatrice renonce au respect des dispositions énoncées aux présentes, la </w:t>
      </w:r>
      <w:r>
        <w:t>p</w:t>
      </w:r>
      <w:r w:rsidRPr="00DB7B22">
        <w:t xml:space="preserve">artie </w:t>
      </w:r>
      <w:r>
        <w:t>r</w:t>
      </w:r>
      <w:r w:rsidRPr="00DB7B22">
        <w:t>éceptrice accepte de ne fournir que la portion de l’</w:t>
      </w:r>
      <w:r>
        <w:t>i</w:t>
      </w:r>
      <w:r w:rsidRPr="00DB7B22">
        <w:t xml:space="preserve">nformation </w:t>
      </w:r>
      <w:r>
        <w:t>c</w:t>
      </w:r>
      <w:r w:rsidRPr="00DB7B22">
        <w:t xml:space="preserve">onfidentielle de la </w:t>
      </w:r>
      <w:r>
        <w:t>p</w:t>
      </w:r>
      <w:r w:rsidRPr="00DB7B22">
        <w:t xml:space="preserve">artie </w:t>
      </w:r>
      <w:r>
        <w:t>d</w:t>
      </w:r>
      <w:r w:rsidRPr="00DB7B22">
        <w:t>ivulgatrice qu’elle est légalement tenue de divulguer.</w:t>
      </w:r>
    </w:p>
    <w:p w14:paraId="6BD322BF" w14:textId="77777777" w:rsidR="00722FF9" w:rsidRPr="00B951EE" w:rsidRDefault="00722FF9" w:rsidP="00722FF9">
      <w:pPr>
        <w:pStyle w:val="LKD1"/>
        <w:numPr>
          <w:ilvl w:val="0"/>
          <w:numId w:val="0"/>
        </w:numPr>
      </w:pPr>
      <w:r w:rsidRPr="00B951EE">
        <w:t>PARTIE 4 – de la fin des discussions</w:t>
      </w:r>
    </w:p>
    <w:p w14:paraId="1DE8DFAB" w14:textId="77777777" w:rsidR="00722FF9" w:rsidRPr="00010687" w:rsidRDefault="00722FF9" w:rsidP="00722FF9">
      <w:pPr>
        <w:pStyle w:val="LKD2"/>
        <w:numPr>
          <w:ilvl w:val="0"/>
          <w:numId w:val="0"/>
        </w:numPr>
        <w:ind w:left="588"/>
        <w:rPr>
          <w:b/>
        </w:rPr>
      </w:pPr>
      <w:r w:rsidRPr="00010687">
        <w:rPr>
          <w:b/>
        </w:rPr>
        <w:t>CESSATION DES DISCUSSIONS</w:t>
      </w:r>
    </w:p>
    <w:p w14:paraId="09D9545A" w14:textId="77777777" w:rsidR="00722FF9" w:rsidRPr="00094FF0" w:rsidRDefault="00722FF9" w:rsidP="00722FF9">
      <w:pPr>
        <w:pStyle w:val="LKD2"/>
        <w:tabs>
          <w:tab w:val="clear" w:pos="1440"/>
          <w:tab w:val="num" w:pos="993"/>
        </w:tabs>
        <w:ind w:left="574" w:hanging="283"/>
      </w:pPr>
      <w:r w:rsidRPr="00963BE0">
        <w:t xml:space="preserve">Chaque </w:t>
      </w:r>
      <w:r>
        <w:t>p</w:t>
      </w:r>
      <w:r w:rsidRPr="00963BE0">
        <w:t xml:space="preserve">artie se réserve le droit, à son entière discrétion, de refuser de fournir ou de dévoiler d’autres </w:t>
      </w:r>
      <w:r>
        <w:t>i</w:t>
      </w:r>
      <w:r w:rsidRPr="00963BE0">
        <w:t xml:space="preserve">nformations </w:t>
      </w:r>
      <w:r>
        <w:t>c</w:t>
      </w:r>
      <w:r w:rsidRPr="00963BE0">
        <w:t xml:space="preserve">onfidentielles, de refuser l’accès à ses données et, en donnant un avis écrit à l’autre </w:t>
      </w:r>
      <w:r>
        <w:t>p</w:t>
      </w:r>
      <w:r w:rsidRPr="00963BE0">
        <w:t xml:space="preserve">artie </w:t>
      </w:r>
      <w:r>
        <w:t>conformément à l’article 18</w:t>
      </w:r>
      <w:r w:rsidRPr="00963BE0">
        <w:t xml:space="preserve">, de mettre fin unilatéralement aux discussions à tout moment, et ce, pour n’importe quelle raison et sans engager sa responsabilité envers l’autre </w:t>
      </w:r>
      <w:r>
        <w:t>p</w:t>
      </w:r>
      <w:r w:rsidRPr="00963BE0">
        <w:t>artie relativement</w:t>
      </w:r>
      <w:r>
        <w:t xml:space="preserve"> à l’AP</w:t>
      </w:r>
      <w:r w:rsidRPr="00963BE0">
        <w:t>.</w:t>
      </w:r>
      <w:r>
        <w:rPr>
          <w:color w:val="FF0000"/>
        </w:rPr>
        <w:t xml:space="preserve"> </w:t>
      </w:r>
      <w:r w:rsidRPr="00285B31">
        <w:t xml:space="preserve">L’exercice de ces droits n’influe en rien sur l’opposabilité d’une obligation découlant de la présente </w:t>
      </w:r>
      <w:r>
        <w:t>e</w:t>
      </w:r>
      <w:r w:rsidRPr="00285B31">
        <w:t>ntente avant la cessation des discussions.</w:t>
      </w:r>
    </w:p>
    <w:p w14:paraId="334F1749" w14:textId="0491E506" w:rsidR="00722FF9" w:rsidRPr="002179FD" w:rsidRDefault="00722FF9" w:rsidP="00722FF9">
      <w:pPr>
        <w:pStyle w:val="LKD3"/>
        <w:tabs>
          <w:tab w:val="clear" w:pos="1440"/>
          <w:tab w:val="left" w:pos="1134"/>
        </w:tabs>
        <w:ind w:left="1418" w:hanging="709"/>
        <w:rPr>
          <w:b/>
        </w:rPr>
      </w:pPr>
      <w:r w:rsidRPr="002179FD">
        <w:rPr>
          <w:b/>
        </w:rPr>
        <w:t>REMISE OU DESTRUCTION DE L’</w:t>
      </w:r>
      <w:r>
        <w:rPr>
          <w:b/>
        </w:rPr>
        <w:t>INFORMATION CONFIDENTIELLE</w:t>
      </w:r>
    </w:p>
    <w:p w14:paraId="7C3D0E94" w14:textId="77777777" w:rsidR="00722FF9" w:rsidRPr="00612711" w:rsidRDefault="00722FF9" w:rsidP="00722FF9">
      <w:pPr>
        <w:pStyle w:val="LKD2"/>
        <w:tabs>
          <w:tab w:val="clear" w:pos="1440"/>
          <w:tab w:val="num" w:pos="709"/>
        </w:tabs>
        <w:ind w:left="709" w:hanging="425"/>
      </w:pPr>
      <w:r w:rsidRPr="00612711">
        <w:t xml:space="preserve">La </w:t>
      </w:r>
      <w:r>
        <w:t>p</w:t>
      </w:r>
      <w:r w:rsidRPr="00612711">
        <w:t xml:space="preserve">artie </w:t>
      </w:r>
      <w:r>
        <w:t>d</w:t>
      </w:r>
      <w:r w:rsidRPr="00612711">
        <w:t xml:space="preserve">ivulgatrice peut, à son entière discrétion, pour n’importe quelle raison et à tout moment, transmettre à la </w:t>
      </w:r>
      <w:r>
        <w:t>partie réceptrice</w:t>
      </w:r>
      <w:r w:rsidRPr="00612711">
        <w:t xml:space="preserve"> un avis écrit </w:t>
      </w:r>
      <w:r>
        <w:t xml:space="preserve">conformément à l’article 18 </w:t>
      </w:r>
      <w:r w:rsidRPr="00612711">
        <w:t xml:space="preserve">exigeant à la </w:t>
      </w:r>
      <w:r>
        <w:t>partie réceptrice</w:t>
      </w:r>
      <w:r w:rsidRPr="00612711">
        <w:t>, dans un délai maximal de quinze (15) jours ouvrables suivant la réception dudit avis, de</w:t>
      </w:r>
      <w:r>
        <w:t xml:space="preserve"> </w:t>
      </w:r>
      <w:r w:rsidRPr="00612711">
        <w:t>:</w:t>
      </w:r>
    </w:p>
    <w:p w14:paraId="4D653369" w14:textId="77777777" w:rsidR="00722FF9" w:rsidRPr="00A464DB" w:rsidRDefault="00722FF9" w:rsidP="00722FF9">
      <w:pPr>
        <w:pStyle w:val="LKD3"/>
        <w:numPr>
          <w:ilvl w:val="0"/>
          <w:numId w:val="5"/>
        </w:numPr>
        <w:tabs>
          <w:tab w:val="clear" w:pos="1440"/>
          <w:tab w:val="left" w:pos="1050"/>
        </w:tabs>
        <w:ind w:left="1064" w:hanging="350"/>
      </w:pPr>
      <w:r>
        <w:t>Détruire ou r</w:t>
      </w:r>
      <w:r w:rsidRPr="00A464DB">
        <w:t xml:space="preserve">estituer à la </w:t>
      </w:r>
      <w:r>
        <w:t>p</w:t>
      </w:r>
      <w:r w:rsidRPr="00A464DB">
        <w:t xml:space="preserve">artie </w:t>
      </w:r>
      <w:r>
        <w:t>d</w:t>
      </w:r>
      <w:r w:rsidRPr="00A464DB">
        <w:t xml:space="preserve">ivulgatrice toute </w:t>
      </w:r>
      <w:r>
        <w:t>information confidentielle</w:t>
      </w:r>
      <w:r w:rsidRPr="00A464DB">
        <w:t xml:space="preserve"> que la </w:t>
      </w:r>
      <w:r>
        <w:t>p</w:t>
      </w:r>
      <w:r w:rsidRPr="00A464DB">
        <w:t xml:space="preserve">artie </w:t>
      </w:r>
      <w:r>
        <w:t>d</w:t>
      </w:r>
      <w:r w:rsidRPr="00A464DB">
        <w:t xml:space="preserve">ivulgatrice ou ses </w:t>
      </w:r>
      <w:r>
        <w:t>r</w:t>
      </w:r>
      <w:r w:rsidRPr="00A464DB">
        <w:t xml:space="preserve">eprésentants ont remise sous toute forme à la </w:t>
      </w:r>
      <w:r>
        <w:t>partie réceptrice</w:t>
      </w:r>
      <w:r w:rsidRPr="00A464DB">
        <w:t xml:space="preserve"> ou à ses </w:t>
      </w:r>
      <w:r>
        <w:t>r</w:t>
      </w:r>
      <w:r w:rsidRPr="00A464DB">
        <w:t>eprésentants. En outre, aucune copie, aucun extrait, aucune reproduction, aucun fichier ainsi que tout autre médium en vertu d</w:t>
      </w:r>
      <w:r>
        <w:t>esquels</w:t>
      </w:r>
      <w:r w:rsidRPr="00A464DB">
        <w:t xml:space="preserve"> la </w:t>
      </w:r>
      <w:r>
        <w:t>partie réceptrice</w:t>
      </w:r>
      <w:r w:rsidRPr="00A464DB">
        <w:t xml:space="preserve"> détient de l’</w:t>
      </w:r>
      <w:r>
        <w:t>information confidentielle</w:t>
      </w:r>
      <w:r w:rsidRPr="00A464DB">
        <w:t xml:space="preserve"> de la </w:t>
      </w:r>
      <w:r>
        <w:t>p</w:t>
      </w:r>
      <w:r w:rsidRPr="00A464DB">
        <w:t xml:space="preserve">artie </w:t>
      </w:r>
      <w:r>
        <w:t>d</w:t>
      </w:r>
      <w:r w:rsidRPr="00A464DB">
        <w:t>i</w:t>
      </w:r>
      <w:r>
        <w:t>vulgatrice</w:t>
      </w:r>
      <w:r w:rsidRPr="00A464DB">
        <w:t xml:space="preserve"> ne doivent être conservés par la </w:t>
      </w:r>
      <w:r>
        <w:t>partie réceptrice</w:t>
      </w:r>
      <w:r w:rsidRPr="00A464DB">
        <w:t xml:space="preserve"> ou ses </w:t>
      </w:r>
      <w:r>
        <w:t>r</w:t>
      </w:r>
      <w:r w:rsidRPr="00A464DB">
        <w:t>eprésentants;</w:t>
      </w:r>
    </w:p>
    <w:p w14:paraId="3E720F7F" w14:textId="77777777" w:rsidR="00722FF9" w:rsidRPr="006D6890" w:rsidRDefault="00722FF9" w:rsidP="00722FF9">
      <w:pPr>
        <w:pStyle w:val="LKD4"/>
        <w:numPr>
          <w:ilvl w:val="0"/>
          <w:numId w:val="5"/>
        </w:numPr>
        <w:tabs>
          <w:tab w:val="left" w:pos="1050"/>
        </w:tabs>
        <w:ind w:left="1064" w:hanging="350"/>
      </w:pPr>
      <w:r w:rsidRPr="006D6890">
        <w:t xml:space="preserve">Détruire toutes les copies des analyses, compilations, études ou autres documents, fichiers ou dossiers que la </w:t>
      </w:r>
      <w:r>
        <w:t>partie réceptrice</w:t>
      </w:r>
      <w:r w:rsidRPr="006D6890">
        <w:t xml:space="preserve"> ou ses </w:t>
      </w:r>
      <w:r>
        <w:t>r</w:t>
      </w:r>
      <w:r w:rsidRPr="006D6890">
        <w:t>eprésentants ont préparé</w:t>
      </w:r>
      <w:r>
        <w:t>s</w:t>
      </w:r>
      <w:r w:rsidRPr="006D6890">
        <w:t xml:space="preserve"> ou qui lui ont été préparé</w:t>
      </w:r>
      <w:r>
        <w:t>s</w:t>
      </w:r>
      <w:r w:rsidRPr="006D6890">
        <w:t xml:space="preserve"> par une tierce partie à son attention et qui renferment de l’</w:t>
      </w:r>
      <w:r>
        <w:t>information confidentielle</w:t>
      </w:r>
      <w:r w:rsidRPr="006D6890">
        <w:t xml:space="preserve"> ou en font par ailleurs état ou en sont dérivés; </w:t>
      </w:r>
    </w:p>
    <w:p w14:paraId="38C95880" w14:textId="77777777" w:rsidR="00722FF9" w:rsidRPr="007802A8" w:rsidRDefault="00722FF9" w:rsidP="00722FF9">
      <w:pPr>
        <w:pStyle w:val="LKD4"/>
        <w:numPr>
          <w:ilvl w:val="0"/>
          <w:numId w:val="5"/>
        </w:numPr>
        <w:tabs>
          <w:tab w:val="left" w:pos="1050"/>
        </w:tabs>
        <w:ind w:left="1064" w:hanging="350"/>
      </w:pPr>
      <w:r w:rsidRPr="007802A8">
        <w:t xml:space="preserve">Nonobstant ce qui précède, la </w:t>
      </w:r>
      <w:r>
        <w:t>partie réceptrice</w:t>
      </w:r>
      <w:r w:rsidRPr="007802A8">
        <w:t xml:space="preserve"> ne sera pas obligée de détruire les copies de l’</w:t>
      </w:r>
      <w:r>
        <w:t>information confidentielle</w:t>
      </w:r>
      <w:r w:rsidRPr="007802A8">
        <w:t xml:space="preserve"> sauvegardée dans des médias de stockage ou autres systèmes de stockage de données électroniques, des données latentes et des métadonnées, à condition que cette </w:t>
      </w:r>
      <w:r>
        <w:t>information confidentielle</w:t>
      </w:r>
      <w:r w:rsidRPr="007802A8">
        <w:t xml:space="preserve"> demeure assujettie aux conditions de la présente </w:t>
      </w:r>
      <w:r>
        <w:t>e</w:t>
      </w:r>
      <w:r w:rsidRPr="007802A8">
        <w:t>ntente</w:t>
      </w:r>
      <w:r>
        <w:t xml:space="preserve"> sans limite de temps.</w:t>
      </w:r>
    </w:p>
    <w:p w14:paraId="1F54E66B" w14:textId="77777777" w:rsidR="00722FF9" w:rsidRPr="0007074D" w:rsidRDefault="00722FF9" w:rsidP="00722FF9">
      <w:pPr>
        <w:pStyle w:val="LKD2"/>
        <w:tabs>
          <w:tab w:val="clear" w:pos="1440"/>
        </w:tabs>
        <w:ind w:left="742" w:hanging="458"/>
      </w:pPr>
      <w:r w:rsidRPr="00705A52">
        <w:t xml:space="preserve">Dans l’un </w:t>
      </w:r>
      <w:r>
        <w:t>ou des cas prévus à l’article 10</w:t>
      </w:r>
      <w:r w:rsidRPr="00705A52">
        <w:t>, un avis écrit attestant du retour, de la destruction ou de la suppression de l’</w:t>
      </w:r>
      <w:r>
        <w:t>information confidentielle</w:t>
      </w:r>
      <w:r w:rsidRPr="00705A52">
        <w:t xml:space="preserve">, selon le cas, devra être transmis à la </w:t>
      </w:r>
      <w:r>
        <w:t>p</w:t>
      </w:r>
      <w:r w:rsidRPr="00705A52">
        <w:t xml:space="preserve">artie </w:t>
      </w:r>
      <w:r>
        <w:t>d</w:t>
      </w:r>
      <w:r w:rsidRPr="00705A52">
        <w:t xml:space="preserve">ivulgatrice promptement après un tel retour, une telle destruction ou une telle suppression par la </w:t>
      </w:r>
      <w:r>
        <w:t>partie réceptrice</w:t>
      </w:r>
      <w:r w:rsidRPr="00705A52">
        <w:t>. Dans le cas d’une destruction ou d’une suppression, l’avis devra être accompagné d’une preuve suffisante de la destruction ou de la suppression. Nonobstant le retour, la destruction ou la suppression de l’</w:t>
      </w:r>
      <w:r>
        <w:t>information confidentielle</w:t>
      </w:r>
      <w:r w:rsidRPr="00705A52">
        <w:t xml:space="preserve">, la </w:t>
      </w:r>
      <w:r>
        <w:t>partie réceptrice</w:t>
      </w:r>
      <w:r w:rsidRPr="00705A52">
        <w:t xml:space="preserve"> continuera d’être lié</w:t>
      </w:r>
      <w:r>
        <w:t>e</w:t>
      </w:r>
      <w:r w:rsidRPr="00705A52">
        <w:t xml:space="preserve"> par les obligations prévues à la présente </w:t>
      </w:r>
      <w:r>
        <w:t>e</w:t>
      </w:r>
      <w:r w:rsidRPr="00705A52">
        <w:t>ntente, incluant, notamment, les obligations de confidentialité et de non-utilis</w:t>
      </w:r>
      <w:r>
        <w:t>ation, et ce, sans limite de temps.</w:t>
      </w:r>
      <w:r w:rsidRPr="00705A52">
        <w:t xml:space="preserve"> </w:t>
      </w:r>
    </w:p>
    <w:p w14:paraId="2B8C5E0C" w14:textId="77777777" w:rsidR="00811183" w:rsidRDefault="00811183">
      <w:pPr>
        <w:rPr>
          <w:rFonts w:ascii="Arial" w:eastAsia="Times New Roman" w:hAnsi="Arial" w:cs="Times New Roman"/>
          <w:b/>
          <w:szCs w:val="24"/>
          <w:u w:val="single"/>
          <w:lang w:val="fr-CA" w:eastAsia="fr-FR"/>
        </w:rPr>
      </w:pPr>
      <w:r w:rsidRPr="00215AA7">
        <w:rPr>
          <w:b/>
          <w:u w:val="single"/>
          <w:lang w:val="fr-CA"/>
        </w:rPr>
        <w:br w:type="page"/>
      </w:r>
    </w:p>
    <w:p w14:paraId="17184807" w14:textId="31913ADF" w:rsidR="00722FF9" w:rsidRPr="00030264" w:rsidRDefault="00722FF9" w:rsidP="00722FF9">
      <w:pPr>
        <w:pStyle w:val="LKD5"/>
        <w:numPr>
          <w:ilvl w:val="0"/>
          <w:numId w:val="0"/>
        </w:numPr>
        <w:rPr>
          <w:b/>
          <w:u w:val="single"/>
        </w:rPr>
      </w:pPr>
      <w:r w:rsidRPr="00030264">
        <w:rPr>
          <w:b/>
          <w:u w:val="single"/>
        </w:rPr>
        <w:t>PARTIE 5 – DE LA NATURE DE L’</w:t>
      </w:r>
      <w:r>
        <w:rPr>
          <w:b/>
          <w:u w:val="single"/>
        </w:rPr>
        <w:t>INFORMATION CONFIDENTIELLE</w:t>
      </w:r>
    </w:p>
    <w:p w14:paraId="198FEE04" w14:textId="77777777" w:rsidR="00722FF9" w:rsidRPr="00BD00E1" w:rsidRDefault="00722FF9" w:rsidP="00722FF9">
      <w:pPr>
        <w:pStyle w:val="LKD5"/>
        <w:numPr>
          <w:ilvl w:val="0"/>
          <w:numId w:val="0"/>
        </w:numPr>
        <w:ind w:left="756"/>
        <w:rPr>
          <w:b/>
        </w:rPr>
      </w:pPr>
      <w:r w:rsidRPr="00BD00E1">
        <w:rPr>
          <w:b/>
        </w:rPr>
        <w:t>PRÉCISION DE L’</w:t>
      </w:r>
      <w:r>
        <w:rPr>
          <w:b/>
        </w:rPr>
        <w:t>INFORMATION CONFIDENTIELLE</w:t>
      </w:r>
    </w:p>
    <w:p w14:paraId="50D9810D" w14:textId="780FFDE0" w:rsidR="00722FF9" w:rsidRPr="00EB7E6D" w:rsidRDefault="00722FF9" w:rsidP="00722FF9">
      <w:pPr>
        <w:pStyle w:val="LKD2"/>
        <w:tabs>
          <w:tab w:val="clear" w:pos="1440"/>
        </w:tabs>
        <w:ind w:left="742" w:hanging="420"/>
      </w:pPr>
      <w:r w:rsidRPr="00C91719">
        <w:t xml:space="preserve">Ni la </w:t>
      </w:r>
      <w:r>
        <w:t>p</w:t>
      </w:r>
      <w:r w:rsidRPr="00C91719">
        <w:t xml:space="preserve">artie </w:t>
      </w:r>
      <w:r>
        <w:t>d</w:t>
      </w:r>
      <w:r w:rsidRPr="00C91719">
        <w:t xml:space="preserve">ivulgatrice ni ses </w:t>
      </w:r>
      <w:r>
        <w:t>r</w:t>
      </w:r>
      <w:r w:rsidRPr="00C91719">
        <w:t>eprésentants ne font, ni n’accordent, n’ont fait, ni accordé</w:t>
      </w:r>
      <w:r>
        <w:t>s</w:t>
      </w:r>
      <w:r w:rsidRPr="00C91719">
        <w:t>, ni ne seront réputés faire ou accorder ou avoir fait ou accordé quelque déclaration ou garantie, expresse ou tacite, quant à l’exactitude ou</w:t>
      </w:r>
      <w:r w:rsidRPr="008E128D">
        <w:rPr>
          <w:color w:val="FF0000"/>
        </w:rPr>
        <w:t xml:space="preserve"> </w:t>
      </w:r>
      <w:r w:rsidRPr="000452C6">
        <w:t>à l’exhaustivité de l’</w:t>
      </w:r>
      <w:r>
        <w:t>information confidentielle</w:t>
      </w:r>
      <w:r w:rsidRPr="000452C6">
        <w:t xml:space="preserve">. La </w:t>
      </w:r>
      <w:r>
        <w:t>p</w:t>
      </w:r>
      <w:r w:rsidRPr="000452C6">
        <w:t xml:space="preserve">artie </w:t>
      </w:r>
      <w:r>
        <w:t>d</w:t>
      </w:r>
      <w:r w:rsidRPr="000452C6">
        <w:t xml:space="preserve">ivulgatrice et ses </w:t>
      </w:r>
      <w:r>
        <w:t>r</w:t>
      </w:r>
      <w:r w:rsidRPr="000452C6">
        <w:t xml:space="preserve">eprésentants n’ont aucune responsabilité envers la </w:t>
      </w:r>
      <w:r>
        <w:t>partie réceptrice</w:t>
      </w:r>
      <w:r w:rsidRPr="000452C6">
        <w:t xml:space="preserve"> ou ses représentants par suite de l’utilisation de l’</w:t>
      </w:r>
      <w:r>
        <w:t>information confidentielle</w:t>
      </w:r>
      <w:r w:rsidRPr="000452C6">
        <w:t xml:space="preserve"> par la </w:t>
      </w:r>
      <w:r>
        <w:t>partie réceptrice</w:t>
      </w:r>
      <w:r w:rsidRPr="000452C6">
        <w:t xml:space="preserve"> ou ses </w:t>
      </w:r>
      <w:r>
        <w:t>r</w:t>
      </w:r>
      <w:r w:rsidRPr="000452C6">
        <w:t xml:space="preserve">eprésentants. </w:t>
      </w:r>
    </w:p>
    <w:p w14:paraId="4338BBEB" w14:textId="77777777" w:rsidR="00722FF9" w:rsidRPr="007435CB" w:rsidRDefault="00722FF9" w:rsidP="00722FF9">
      <w:pPr>
        <w:pStyle w:val="LKD3"/>
        <w:ind w:left="709" w:firstLine="142"/>
        <w:rPr>
          <w:b/>
        </w:rPr>
      </w:pPr>
      <w:r w:rsidRPr="007435CB">
        <w:rPr>
          <w:b/>
        </w:rPr>
        <w:t>PROPRIÉTÉ DE L’</w:t>
      </w:r>
      <w:r>
        <w:rPr>
          <w:b/>
        </w:rPr>
        <w:t>INFORMATION CONFIDENTIELLE</w:t>
      </w:r>
    </w:p>
    <w:p w14:paraId="728E0B4C" w14:textId="77777777" w:rsidR="00722FF9" w:rsidRPr="00DE71C4" w:rsidRDefault="00722FF9" w:rsidP="00722FF9">
      <w:pPr>
        <w:pStyle w:val="LKD2"/>
        <w:tabs>
          <w:tab w:val="clear" w:pos="1440"/>
          <w:tab w:val="num" w:pos="851"/>
        </w:tabs>
        <w:ind w:left="851" w:hanging="425"/>
      </w:pPr>
      <w:r w:rsidRPr="00254570">
        <w:t>Tous les droits, titres et intérêts en lien avec l’</w:t>
      </w:r>
      <w:r>
        <w:t>information confidentielle</w:t>
      </w:r>
      <w:r w:rsidRPr="00254570">
        <w:t xml:space="preserve"> demeurent la propriété de la </w:t>
      </w:r>
      <w:r>
        <w:t>p</w:t>
      </w:r>
      <w:r w:rsidRPr="00254570">
        <w:t xml:space="preserve">artie </w:t>
      </w:r>
      <w:r>
        <w:t>d</w:t>
      </w:r>
      <w:r w:rsidRPr="00254570">
        <w:t xml:space="preserve">ivulgatrice. Aucune licence de </w:t>
      </w:r>
      <w:r>
        <w:t xml:space="preserve">propriété intellectuelle ni </w:t>
      </w:r>
      <w:r w:rsidRPr="00254570">
        <w:t>d’autres droits dans l’</w:t>
      </w:r>
      <w:r>
        <w:t>i</w:t>
      </w:r>
      <w:r w:rsidRPr="00254570">
        <w:t xml:space="preserve">nformation </w:t>
      </w:r>
      <w:r>
        <w:t>c</w:t>
      </w:r>
      <w:r w:rsidRPr="00254570">
        <w:t>onfidentielle ne sont consentis par les présentes.</w:t>
      </w:r>
    </w:p>
    <w:p w14:paraId="4E545626" w14:textId="77777777" w:rsidR="00722FF9" w:rsidRPr="00B71DCC" w:rsidRDefault="00722FF9" w:rsidP="00722FF9">
      <w:pPr>
        <w:pStyle w:val="LKD1"/>
        <w:numPr>
          <w:ilvl w:val="0"/>
          <w:numId w:val="0"/>
        </w:numPr>
      </w:pPr>
      <w:r w:rsidRPr="00B71DCC">
        <w:t>PARTIE 6</w:t>
      </w:r>
      <w:r>
        <w:t xml:space="preserve"> </w:t>
      </w:r>
      <w:r w:rsidRPr="00030264">
        <w:t>–</w:t>
      </w:r>
      <w:r w:rsidRPr="00B71DCC">
        <w:t xml:space="preserve"> DISPOSITIONS GÉNÉRALES</w:t>
      </w:r>
    </w:p>
    <w:p w14:paraId="1479CD3E" w14:textId="77777777" w:rsidR="00722FF9" w:rsidRPr="0025488A" w:rsidRDefault="00722FF9" w:rsidP="00722FF9">
      <w:pPr>
        <w:pStyle w:val="LKD1"/>
        <w:numPr>
          <w:ilvl w:val="0"/>
          <w:numId w:val="0"/>
        </w:numPr>
        <w:ind w:left="851"/>
        <w:rPr>
          <w:u w:val="none"/>
        </w:rPr>
      </w:pPr>
      <w:r w:rsidRPr="0025488A">
        <w:rPr>
          <w:u w:val="none"/>
        </w:rPr>
        <w:t>Recours</w:t>
      </w:r>
    </w:p>
    <w:bookmarkEnd w:id="2"/>
    <w:p w14:paraId="1FC38A68" w14:textId="77777777" w:rsidR="00722FF9" w:rsidRPr="00EA2A6C" w:rsidRDefault="00722FF9" w:rsidP="00722FF9">
      <w:pPr>
        <w:pStyle w:val="LKD2"/>
        <w:tabs>
          <w:tab w:val="clear" w:pos="1440"/>
          <w:tab w:val="num" w:pos="851"/>
        </w:tabs>
        <w:ind w:left="851" w:hanging="425"/>
      </w:pPr>
      <w:r w:rsidRPr="00EA2A6C">
        <w:t xml:space="preserve">La </w:t>
      </w:r>
      <w:r>
        <w:t>partie réceptrice</w:t>
      </w:r>
      <w:r w:rsidRPr="00EA2A6C">
        <w:t xml:space="preserve"> reconnaît et convient que le respect des obligations prévues en vertu de cette présente </w:t>
      </w:r>
      <w:r>
        <w:t>e</w:t>
      </w:r>
      <w:r w:rsidRPr="00EA2A6C">
        <w:t xml:space="preserve">ntente est nécessaire pour protéger les intérêts légitimes de la </w:t>
      </w:r>
      <w:r>
        <w:t>p</w:t>
      </w:r>
      <w:r w:rsidRPr="00EA2A6C">
        <w:t xml:space="preserve">artie </w:t>
      </w:r>
      <w:r>
        <w:t>d</w:t>
      </w:r>
      <w:r w:rsidRPr="00EA2A6C">
        <w:t xml:space="preserve">ivulgatrice ainsi que ses autres droits. La </w:t>
      </w:r>
      <w:r>
        <w:t>partie réceptrice</w:t>
      </w:r>
      <w:r w:rsidRPr="00EA2A6C">
        <w:t xml:space="preserve"> est responsable de toute violation des présentes par l’un de ses </w:t>
      </w:r>
      <w:r>
        <w:t>r</w:t>
      </w:r>
      <w:r w:rsidRPr="00EA2A6C">
        <w:t>eprésentants</w:t>
      </w:r>
      <w:r>
        <w:t>.</w:t>
      </w:r>
      <w:r w:rsidRPr="00EA2A6C">
        <w:t xml:space="preserve"> </w:t>
      </w:r>
    </w:p>
    <w:p w14:paraId="2BA18B2E" w14:textId="77777777" w:rsidR="00722FF9" w:rsidRPr="00EC4754" w:rsidRDefault="00722FF9" w:rsidP="00722FF9">
      <w:pPr>
        <w:pStyle w:val="LKD1"/>
        <w:numPr>
          <w:ilvl w:val="0"/>
          <w:numId w:val="0"/>
        </w:numPr>
        <w:ind w:left="720" w:firstLine="131"/>
        <w:rPr>
          <w:u w:val="none"/>
        </w:rPr>
      </w:pPr>
      <w:r w:rsidRPr="00EC4754">
        <w:rPr>
          <w:u w:val="none"/>
        </w:rPr>
        <w:t>aucune garantie</w:t>
      </w:r>
    </w:p>
    <w:p w14:paraId="6F651D8E" w14:textId="77777777" w:rsidR="00722FF9" w:rsidRPr="00EC4754" w:rsidRDefault="00722FF9" w:rsidP="00722FF9">
      <w:pPr>
        <w:pStyle w:val="LKD2"/>
        <w:tabs>
          <w:tab w:val="clear" w:pos="1440"/>
          <w:tab w:val="num" w:pos="851"/>
        </w:tabs>
        <w:ind w:left="851" w:hanging="425"/>
      </w:pPr>
      <w:r w:rsidRPr="00EC4754">
        <w:t xml:space="preserve">La </w:t>
      </w:r>
      <w:r>
        <w:t>p</w:t>
      </w:r>
      <w:r w:rsidRPr="00EC4754">
        <w:t xml:space="preserve">artie </w:t>
      </w:r>
      <w:r>
        <w:t>d</w:t>
      </w:r>
      <w:r w:rsidRPr="00EC4754">
        <w:t xml:space="preserve">ivulgatrice ne fait aucune déclaration ni ne donne aucune garantie, assurance ou autre incitatif de quelque nature que ce soit à la </w:t>
      </w:r>
      <w:r>
        <w:t>partie réceptrice</w:t>
      </w:r>
      <w:r w:rsidRPr="00EC4754">
        <w:t xml:space="preserve"> en ce qui concerne la non-contravention de l’</w:t>
      </w:r>
      <w:r>
        <w:t>information confidentielle</w:t>
      </w:r>
      <w:r w:rsidRPr="00EC4754">
        <w:t xml:space="preserve"> à tout droit de tierces parties, relativement à sa qualité et </w:t>
      </w:r>
      <w:r>
        <w:t xml:space="preserve">à </w:t>
      </w:r>
      <w:r w:rsidRPr="00EC4754">
        <w:t xml:space="preserve">son exactitude ou quant à tout autre sujet de quelque nature que ce soit. </w:t>
      </w:r>
    </w:p>
    <w:p w14:paraId="152BB31F" w14:textId="77777777" w:rsidR="00722FF9" w:rsidRPr="001067A5" w:rsidRDefault="00722FF9" w:rsidP="00722FF9">
      <w:pPr>
        <w:pStyle w:val="LKD1"/>
        <w:numPr>
          <w:ilvl w:val="0"/>
          <w:numId w:val="0"/>
        </w:numPr>
        <w:ind w:left="851"/>
        <w:rPr>
          <w:u w:val="none"/>
        </w:rPr>
      </w:pPr>
      <w:r w:rsidRPr="001067A5">
        <w:rPr>
          <w:u w:val="none"/>
        </w:rPr>
        <w:t xml:space="preserve">Résiliation </w:t>
      </w:r>
      <w:r>
        <w:rPr>
          <w:u w:val="none"/>
        </w:rPr>
        <w:t xml:space="preserve">de l’entente </w:t>
      </w:r>
    </w:p>
    <w:p w14:paraId="48835A58" w14:textId="77777777" w:rsidR="00722FF9" w:rsidRPr="00473F06" w:rsidRDefault="00722FF9" w:rsidP="00722FF9">
      <w:pPr>
        <w:pStyle w:val="LKD2"/>
        <w:tabs>
          <w:tab w:val="clear" w:pos="1440"/>
          <w:tab w:val="num" w:pos="851"/>
        </w:tabs>
        <w:ind w:left="851" w:hanging="425"/>
      </w:pPr>
      <w:r w:rsidRPr="00473F06">
        <w:t xml:space="preserve">Chacune des parties peut résilier la présente entente pour quelque raison que ce soit ou sans raison en donnant un préavis écrit de trente (30) jours à l’autre partie. Toutes les obligations contenues dans la présente </w:t>
      </w:r>
      <w:r>
        <w:t>e</w:t>
      </w:r>
      <w:r w:rsidRPr="00473F06">
        <w:t>ntente concernant l’</w:t>
      </w:r>
      <w:r>
        <w:t>information confidentielle</w:t>
      </w:r>
      <w:r w:rsidRPr="00473F06">
        <w:t xml:space="preserve"> divulguée avant la date de résiliation ou d’expiration de cette présente </w:t>
      </w:r>
      <w:r>
        <w:t>e</w:t>
      </w:r>
      <w:r w:rsidRPr="00473F06">
        <w:t xml:space="preserve">ntente continueront de s’appliquer </w:t>
      </w:r>
      <w:r>
        <w:t>après</w:t>
      </w:r>
      <w:r w:rsidRPr="00473F06">
        <w:t xml:space="preserve"> la résiliation ou l’expiration de la présente</w:t>
      </w:r>
      <w:r>
        <w:t xml:space="preserve"> entente, et ce, sans limite de temps. </w:t>
      </w:r>
    </w:p>
    <w:p w14:paraId="0C31658C" w14:textId="77777777" w:rsidR="00811183" w:rsidRDefault="00811183">
      <w:pPr>
        <w:rPr>
          <w:rFonts w:ascii="Arial" w:eastAsia="Times New Roman" w:hAnsi="Arial" w:cs="Times New Roman"/>
          <w:b/>
          <w:szCs w:val="24"/>
          <w:lang w:val="fr-CA" w:eastAsia="fr-FR"/>
        </w:rPr>
      </w:pPr>
      <w:r w:rsidRPr="00215AA7">
        <w:rPr>
          <w:b/>
          <w:lang w:val="fr-CA"/>
        </w:rPr>
        <w:br w:type="page"/>
      </w:r>
    </w:p>
    <w:p w14:paraId="722DB0A4" w14:textId="4300AE74" w:rsidR="00722FF9" w:rsidRPr="009D3645" w:rsidRDefault="00722FF9" w:rsidP="00722FF9">
      <w:pPr>
        <w:pStyle w:val="LKD3"/>
        <w:ind w:left="851"/>
        <w:rPr>
          <w:b/>
        </w:rPr>
      </w:pPr>
      <w:r w:rsidRPr="009D3645">
        <w:rPr>
          <w:b/>
        </w:rPr>
        <w:t>PÉRIODE DE CONFIDENTIALITÉ</w:t>
      </w:r>
    </w:p>
    <w:p w14:paraId="3ADA33C5" w14:textId="02782D10" w:rsidR="00722FF9" w:rsidRPr="00811183" w:rsidRDefault="00722FF9" w:rsidP="00811183">
      <w:pPr>
        <w:pStyle w:val="LKD2"/>
        <w:tabs>
          <w:tab w:val="clear" w:pos="1440"/>
        </w:tabs>
        <w:ind w:left="851" w:hanging="414"/>
      </w:pPr>
      <w:r w:rsidRPr="00795C68">
        <w:t>La durée de la confidentialité et de la restriction re</w:t>
      </w:r>
      <w:r>
        <w:t>lative à l’usage de l’information confidentielle</w:t>
      </w:r>
      <w:r w:rsidRPr="00795C68">
        <w:t xml:space="preserve"> de la </w:t>
      </w:r>
      <w:r>
        <w:t>p</w:t>
      </w:r>
      <w:r w:rsidRPr="00795C68">
        <w:t xml:space="preserve">artie </w:t>
      </w:r>
      <w:r>
        <w:t>d</w:t>
      </w:r>
      <w:r w:rsidRPr="00795C68">
        <w:t>ivulgatrice débute à partir de sa divulgation, et ce, jusqu’à ce que l’information ne soit plus considérée comme de l’</w:t>
      </w:r>
      <w:r>
        <w:t>information confidentielle en vertu de la présente entente</w:t>
      </w:r>
      <w:r w:rsidRPr="00795C68">
        <w:t>.</w:t>
      </w:r>
    </w:p>
    <w:p w14:paraId="6000D04D" w14:textId="77777777" w:rsidR="00722FF9" w:rsidRPr="00136831" w:rsidRDefault="00722FF9" w:rsidP="00722FF9">
      <w:pPr>
        <w:pStyle w:val="LKD1"/>
        <w:numPr>
          <w:ilvl w:val="0"/>
          <w:numId w:val="0"/>
        </w:numPr>
        <w:ind w:left="1134" w:hanging="283"/>
        <w:rPr>
          <w:u w:val="none"/>
        </w:rPr>
      </w:pPr>
      <w:r w:rsidRPr="00136831">
        <w:rPr>
          <w:u w:val="none"/>
        </w:rPr>
        <w:t>AVIS</w:t>
      </w:r>
    </w:p>
    <w:p w14:paraId="1A43FB9B" w14:textId="77777777" w:rsidR="00722FF9" w:rsidRDefault="00722FF9" w:rsidP="00722FF9">
      <w:pPr>
        <w:pStyle w:val="LKD2"/>
        <w:tabs>
          <w:tab w:val="clear" w:pos="1440"/>
          <w:tab w:val="num" w:pos="851"/>
        </w:tabs>
        <w:ind w:left="851" w:hanging="414"/>
      </w:pPr>
      <w:r>
        <w:t>Tout avis requis en vertu de la présente entente doit être effectué par écrit et être transmis à l’autre partie par un moyen permettant d’en prouver la réception à un moment précis.</w:t>
      </w:r>
    </w:p>
    <w:p w14:paraId="3D1836C9" w14:textId="77777777" w:rsidR="00722FF9" w:rsidRDefault="00722FF9" w:rsidP="00722FF9">
      <w:pPr>
        <w:pStyle w:val="LKD3"/>
        <w:tabs>
          <w:tab w:val="clear" w:pos="1440"/>
          <w:tab w:val="left" w:pos="1701"/>
        </w:tabs>
        <w:ind w:left="1276" w:hanging="422"/>
      </w:pPr>
      <w:r>
        <w:t>Les coordonnées relatives à l’envoi de tout avis sont les suivantes :</w:t>
      </w:r>
    </w:p>
    <w:p w14:paraId="64FA8FD0" w14:textId="77777777" w:rsidR="00722FF9" w:rsidRPr="00A11E10" w:rsidRDefault="00722FF9" w:rsidP="00722FF9">
      <w:pPr>
        <w:pStyle w:val="LKD4"/>
        <w:numPr>
          <w:ilvl w:val="0"/>
          <w:numId w:val="0"/>
        </w:numPr>
        <w:tabs>
          <w:tab w:val="clear" w:pos="2592"/>
        </w:tabs>
        <w:ind w:left="720" w:firstLine="131"/>
        <w:rPr>
          <w:b/>
        </w:rPr>
      </w:pPr>
      <w:r>
        <w:tab/>
      </w:r>
      <w:r w:rsidRPr="00A11E10">
        <w:rPr>
          <w:b/>
        </w:rPr>
        <w:t>Pour le</w:t>
      </w:r>
      <w:r>
        <w:rPr>
          <w:b/>
        </w:rPr>
        <w:t xml:space="preserve"> </w:t>
      </w:r>
      <w:r w:rsidRPr="00C737F4">
        <w:rPr>
          <w:b/>
        </w:rPr>
        <w:t>MINISTRE</w:t>
      </w:r>
      <w:r>
        <w:rPr>
          <w:b/>
        </w:rPr>
        <w:t xml:space="preserve"> </w:t>
      </w:r>
      <w:r w:rsidRPr="00A11E10">
        <w:rPr>
          <w:b/>
        </w:rPr>
        <w:t>:</w:t>
      </w:r>
    </w:p>
    <w:p w14:paraId="7B6C13BF" w14:textId="77777777" w:rsidR="00722FF9" w:rsidRDefault="00722FF9" w:rsidP="00722FF9">
      <w:pPr>
        <w:pStyle w:val="LKD5"/>
        <w:numPr>
          <w:ilvl w:val="0"/>
          <w:numId w:val="0"/>
        </w:numPr>
        <w:spacing w:after="0"/>
        <w:ind w:left="720"/>
      </w:pPr>
      <w:r>
        <w:tab/>
        <w:t xml:space="preserve">Monsieur François Collin </w:t>
      </w:r>
    </w:p>
    <w:p w14:paraId="7C3E89E2" w14:textId="77777777" w:rsidR="00722FF9" w:rsidRDefault="00722FF9" w:rsidP="00722FF9">
      <w:pPr>
        <w:pStyle w:val="LKD5"/>
        <w:numPr>
          <w:ilvl w:val="0"/>
          <w:numId w:val="0"/>
        </w:numPr>
        <w:spacing w:after="0"/>
        <w:ind w:left="720"/>
      </w:pPr>
      <w:r>
        <w:tab/>
        <w:t>Directeur général de la planification et des programmes</w:t>
      </w:r>
    </w:p>
    <w:p w14:paraId="063C9AEA" w14:textId="77777777" w:rsidR="00722FF9" w:rsidRDefault="00722FF9" w:rsidP="00722FF9">
      <w:pPr>
        <w:pStyle w:val="LKD5"/>
        <w:numPr>
          <w:ilvl w:val="0"/>
          <w:numId w:val="0"/>
        </w:numPr>
        <w:spacing w:after="0"/>
        <w:ind w:left="1416"/>
      </w:pPr>
      <w:r>
        <w:t>Secrétariat à l’Internet haute vitesse et aux projets spéciaux de connectivité</w:t>
      </w:r>
    </w:p>
    <w:p w14:paraId="5E0FC791" w14:textId="77777777" w:rsidR="00722FF9" w:rsidRDefault="00722FF9" w:rsidP="00722FF9">
      <w:pPr>
        <w:pStyle w:val="LKD5"/>
        <w:numPr>
          <w:ilvl w:val="0"/>
          <w:numId w:val="0"/>
        </w:numPr>
        <w:spacing w:after="0"/>
        <w:ind w:left="1416"/>
      </w:pPr>
    </w:p>
    <w:p w14:paraId="1E67E73C" w14:textId="77777777" w:rsidR="00722FF9" w:rsidRDefault="00722FF9" w:rsidP="00722FF9">
      <w:pPr>
        <w:pStyle w:val="LKD5"/>
        <w:numPr>
          <w:ilvl w:val="0"/>
          <w:numId w:val="0"/>
        </w:numPr>
        <w:spacing w:after="0"/>
        <w:ind w:left="1416"/>
      </w:pPr>
      <w:r>
        <w:t>875, Grande Allée Est, 1</w:t>
      </w:r>
      <w:r w:rsidRPr="00C86E88">
        <w:rPr>
          <w:vertAlign w:val="superscript"/>
        </w:rPr>
        <w:t>er</w:t>
      </w:r>
      <w:r>
        <w:t xml:space="preserve"> étage, bureau 1.487</w:t>
      </w:r>
    </w:p>
    <w:p w14:paraId="131EAF4F" w14:textId="77777777" w:rsidR="00722FF9" w:rsidRDefault="00722FF9" w:rsidP="00722FF9">
      <w:pPr>
        <w:pStyle w:val="LKD5"/>
        <w:numPr>
          <w:ilvl w:val="0"/>
          <w:numId w:val="0"/>
        </w:numPr>
        <w:spacing w:after="0"/>
        <w:ind w:left="1416"/>
      </w:pPr>
      <w:r>
        <w:t>Québec (Québec)  G1R 4Y8</w:t>
      </w:r>
    </w:p>
    <w:p w14:paraId="1B381A41" w14:textId="77777777" w:rsidR="00722FF9" w:rsidRDefault="00722FF9" w:rsidP="00722FF9">
      <w:pPr>
        <w:pStyle w:val="LKD5"/>
        <w:numPr>
          <w:ilvl w:val="0"/>
          <w:numId w:val="0"/>
        </w:numPr>
        <w:spacing w:after="0"/>
        <w:ind w:left="1416"/>
      </w:pPr>
      <w:r>
        <w:t>Téléphone : 418 644-7600, poste 4948</w:t>
      </w:r>
    </w:p>
    <w:p w14:paraId="5253FE10" w14:textId="77777777" w:rsidR="00722FF9" w:rsidRDefault="00722FF9" w:rsidP="00722FF9">
      <w:pPr>
        <w:pStyle w:val="LKD5"/>
        <w:numPr>
          <w:ilvl w:val="0"/>
          <w:numId w:val="0"/>
        </w:numPr>
        <w:spacing w:after="0"/>
        <w:ind w:left="993" w:firstLine="425"/>
      </w:pPr>
      <w:r>
        <w:tab/>
      </w:r>
    </w:p>
    <w:p w14:paraId="7B468C77" w14:textId="77777777" w:rsidR="00722FF9" w:rsidRDefault="00722FF9" w:rsidP="00722FF9">
      <w:pPr>
        <w:pStyle w:val="LKD5"/>
        <w:numPr>
          <w:ilvl w:val="0"/>
          <w:numId w:val="0"/>
        </w:numPr>
        <w:spacing w:after="0"/>
        <w:ind w:left="1418"/>
      </w:pPr>
      <w:r>
        <w:t xml:space="preserve">Courriel : </w:t>
      </w:r>
      <w:hyperlink r:id="rId16" w:history="1">
        <w:r w:rsidRPr="00CA00D1">
          <w:rPr>
            <w:rStyle w:val="Lienhypertexte"/>
          </w:rPr>
          <w:t>francois.collin@mce.gouv.qc.ca</w:t>
        </w:r>
      </w:hyperlink>
    </w:p>
    <w:p w14:paraId="5C87BD92" w14:textId="77777777" w:rsidR="00722FF9" w:rsidRPr="005B577E" w:rsidRDefault="00722FF9" w:rsidP="00722FF9">
      <w:pPr>
        <w:pStyle w:val="LKD5"/>
        <w:numPr>
          <w:ilvl w:val="0"/>
          <w:numId w:val="0"/>
        </w:numPr>
        <w:spacing w:after="0"/>
        <w:ind w:left="1418"/>
      </w:pPr>
    </w:p>
    <w:p w14:paraId="61F6EFF2" w14:textId="77777777" w:rsidR="0068586F" w:rsidRPr="00DC01C0" w:rsidRDefault="00722FF9" w:rsidP="0068586F">
      <w:pPr>
        <w:pStyle w:val="LKD5"/>
        <w:numPr>
          <w:ilvl w:val="0"/>
          <w:numId w:val="0"/>
        </w:numPr>
        <w:ind w:left="720"/>
        <w:rPr>
          <w:b/>
        </w:rPr>
      </w:pPr>
      <w:r>
        <w:tab/>
      </w:r>
      <w:r w:rsidR="0068586F">
        <w:rPr>
          <w:b/>
        </w:rPr>
        <w:t>Pour le RÉPONDANT</w:t>
      </w:r>
      <w:r w:rsidR="0068586F" w:rsidRPr="00DC01C0">
        <w:rPr>
          <w:b/>
        </w:rPr>
        <w:t> :</w:t>
      </w:r>
    </w:p>
    <w:p w14:paraId="595FFC11" w14:textId="096D2F5B" w:rsidR="0068586F" w:rsidRPr="000F73D8" w:rsidRDefault="0068586F" w:rsidP="0068586F">
      <w:pPr>
        <w:pStyle w:val="LKD5"/>
        <w:numPr>
          <w:ilvl w:val="0"/>
          <w:numId w:val="0"/>
        </w:numPr>
        <w:ind w:left="708"/>
        <w:rPr>
          <w:b/>
          <w:i/>
          <w:iCs/>
        </w:rPr>
      </w:pPr>
      <w:r>
        <w:tab/>
        <w:t>(</w:t>
      </w:r>
      <w:r w:rsidRPr="00E457B4">
        <w:rPr>
          <w:i/>
          <w:iCs/>
          <w:highlight w:val="yellow"/>
        </w:rPr>
        <w:t>Inscrire l’adresse complète du représentant du Répondant</w:t>
      </w:r>
      <w:r>
        <w:t>)</w:t>
      </w:r>
    </w:p>
    <w:p w14:paraId="1E809582" w14:textId="282D15AC" w:rsidR="00722FF9" w:rsidRPr="0068586F" w:rsidRDefault="0068586F" w:rsidP="0068586F">
      <w:pPr>
        <w:pStyle w:val="LKD5"/>
        <w:numPr>
          <w:ilvl w:val="0"/>
          <w:numId w:val="0"/>
        </w:numPr>
        <w:ind w:left="1416"/>
      </w:pPr>
      <w:r w:rsidRPr="00E457B4">
        <w:rPr>
          <w:highlight w:val="yellow"/>
        </w:rPr>
        <w:t>Courriel </w:t>
      </w:r>
    </w:p>
    <w:p w14:paraId="45F46D60" w14:textId="77777777" w:rsidR="00722FF9" w:rsidRPr="00985299" w:rsidRDefault="00722FF9" w:rsidP="00722FF9">
      <w:pPr>
        <w:pStyle w:val="LKD5"/>
        <w:numPr>
          <w:ilvl w:val="0"/>
          <w:numId w:val="0"/>
        </w:numPr>
        <w:ind w:left="708" w:hanging="282"/>
        <w:rPr>
          <w:b/>
        </w:rPr>
      </w:pPr>
      <w:r>
        <w:rPr>
          <w:b/>
        </w:rPr>
        <w:t xml:space="preserve">         DROIT APPLICABLE</w:t>
      </w:r>
    </w:p>
    <w:p w14:paraId="4D14CAD9" w14:textId="77777777" w:rsidR="00722FF9" w:rsidRPr="003945DF" w:rsidRDefault="00722FF9" w:rsidP="00722FF9">
      <w:pPr>
        <w:pStyle w:val="LKD2"/>
        <w:tabs>
          <w:tab w:val="clear" w:pos="1440"/>
          <w:tab w:val="num" w:pos="1134"/>
        </w:tabs>
        <w:ind w:left="993" w:hanging="426"/>
      </w:pPr>
      <w:r w:rsidRPr="003945DF">
        <w:t xml:space="preserve">La présente </w:t>
      </w:r>
      <w:r>
        <w:t>e</w:t>
      </w:r>
      <w:r w:rsidRPr="003945DF">
        <w:t xml:space="preserve">ntente, son application et son interprétation sont régies exclusivement par les lois du Québec et les lois du Canada qui y sont applicables. Les parties conviennent de la compétence exclusive des tribunaux du Québec, district judiciaire de </w:t>
      </w:r>
      <w:r>
        <w:t>Québec</w:t>
      </w:r>
      <w:r w:rsidRPr="003945DF">
        <w:t xml:space="preserve">.  </w:t>
      </w:r>
    </w:p>
    <w:p w14:paraId="31B6D1E8" w14:textId="77777777" w:rsidR="00722FF9" w:rsidRDefault="00722FF9" w:rsidP="00722FF9">
      <w:pPr>
        <w:pStyle w:val="LKD2"/>
        <w:tabs>
          <w:tab w:val="clear" w:pos="1440"/>
          <w:tab w:val="num" w:pos="993"/>
        </w:tabs>
        <w:ind w:left="993" w:hanging="426"/>
      </w:pPr>
      <w:r>
        <w:t>La présente entente est réputée faite et passée en la ville de Québec (Québec).</w:t>
      </w:r>
    </w:p>
    <w:p w14:paraId="4D9F7A69" w14:textId="77777777" w:rsidR="00722FF9" w:rsidRPr="0091075B" w:rsidRDefault="00722FF9" w:rsidP="00722FF9">
      <w:pPr>
        <w:pStyle w:val="LKD2"/>
        <w:tabs>
          <w:tab w:val="clear" w:pos="1440"/>
        </w:tabs>
        <w:ind w:left="993" w:hanging="426"/>
      </w:pPr>
      <w:r w:rsidRPr="0091075B">
        <w:t xml:space="preserve">La présente </w:t>
      </w:r>
      <w:r>
        <w:t>e</w:t>
      </w:r>
      <w:r w:rsidRPr="0091075B">
        <w:t xml:space="preserve">ntente n’établit pas une société de personnes, une agence, une coentreprise ou une entité ou </w:t>
      </w:r>
      <w:r>
        <w:t xml:space="preserve">une </w:t>
      </w:r>
      <w:r w:rsidRPr="0091075B">
        <w:t xml:space="preserve">relation semblable ni n’oblige aucune des </w:t>
      </w:r>
      <w:r>
        <w:t>p</w:t>
      </w:r>
      <w:r w:rsidRPr="0091075B">
        <w:t xml:space="preserve">arties à conclure une telle relation. </w:t>
      </w:r>
    </w:p>
    <w:p w14:paraId="7A27F2C5" w14:textId="77777777" w:rsidR="00722FF9" w:rsidRPr="00E6109C" w:rsidRDefault="00722FF9" w:rsidP="00722FF9">
      <w:pPr>
        <w:pStyle w:val="LKD2"/>
        <w:tabs>
          <w:tab w:val="clear" w:pos="1440"/>
        </w:tabs>
        <w:ind w:left="993" w:hanging="426"/>
      </w:pPr>
      <w:r w:rsidRPr="00E6109C">
        <w:t xml:space="preserve">Les </w:t>
      </w:r>
      <w:r>
        <w:t>p</w:t>
      </w:r>
      <w:r w:rsidRPr="00E6109C">
        <w:t xml:space="preserve">arties reconnaissent expressément et conviennent que la présente </w:t>
      </w:r>
      <w:r>
        <w:t>e</w:t>
      </w:r>
      <w:r w:rsidRPr="00E6109C">
        <w:t xml:space="preserve">ntente ne constitue pas un accord commercial exclusif entre les </w:t>
      </w:r>
      <w:r>
        <w:t>p</w:t>
      </w:r>
      <w:r w:rsidRPr="00E6109C">
        <w:t>arties</w:t>
      </w:r>
      <w:r>
        <w:t xml:space="preserve"> en ce qui concerne les discussions entourant l’AP</w:t>
      </w:r>
      <w:r w:rsidRPr="00E6109C">
        <w:t>.</w:t>
      </w:r>
    </w:p>
    <w:p w14:paraId="69996D98" w14:textId="77777777" w:rsidR="00722FF9" w:rsidRPr="00BC0DC6" w:rsidRDefault="00722FF9" w:rsidP="00722FF9">
      <w:pPr>
        <w:pStyle w:val="LKD2"/>
        <w:tabs>
          <w:tab w:val="clear" w:pos="1440"/>
          <w:tab w:val="num" w:pos="1134"/>
        </w:tabs>
        <w:ind w:left="993" w:hanging="426"/>
        <w:rPr>
          <w:lang w:val="fr-FR"/>
        </w:rPr>
      </w:pPr>
      <w:r w:rsidRPr="00BC0DC6">
        <w:rPr>
          <w:lang w:val="fr-FR"/>
        </w:rPr>
        <w:t xml:space="preserve">Aucune des parties ne peut céder ou transférer ses droits ou obligations en vertu des présentes sans le consentement écrit préalable de l'autre partie. Une partie cessionnaire demeurera liée </w:t>
      </w:r>
      <w:r>
        <w:rPr>
          <w:lang w:val="fr-FR"/>
        </w:rPr>
        <w:t>par ses obligations en vertu de la présente entente</w:t>
      </w:r>
      <w:r w:rsidRPr="00BC0DC6">
        <w:rPr>
          <w:lang w:val="fr-FR"/>
        </w:rPr>
        <w:t>.</w:t>
      </w:r>
    </w:p>
    <w:p w14:paraId="3E0E4E24" w14:textId="77777777" w:rsidR="00722FF9" w:rsidRPr="004210BA" w:rsidRDefault="00722FF9" w:rsidP="00722FF9">
      <w:pPr>
        <w:pStyle w:val="LKD2"/>
        <w:tabs>
          <w:tab w:val="clear" w:pos="1440"/>
          <w:tab w:val="num" w:pos="993"/>
        </w:tabs>
        <w:ind w:left="993" w:hanging="426"/>
        <w:rPr>
          <w:lang w:val="fr-FR"/>
        </w:rPr>
      </w:pPr>
      <w:r w:rsidRPr="004210BA">
        <w:rPr>
          <w:lang w:val="fr-FR"/>
        </w:rPr>
        <w:t xml:space="preserve">Toute entente verbale non reproduite dans la présente </w:t>
      </w:r>
      <w:r>
        <w:rPr>
          <w:lang w:val="fr-FR"/>
        </w:rPr>
        <w:t>e</w:t>
      </w:r>
      <w:r w:rsidRPr="004210BA">
        <w:rPr>
          <w:lang w:val="fr-FR"/>
        </w:rPr>
        <w:t>ntente est réputée nulle et sans effet.</w:t>
      </w:r>
    </w:p>
    <w:p w14:paraId="45D88076" w14:textId="77777777" w:rsidR="00722FF9" w:rsidRPr="003024F1" w:rsidRDefault="00722FF9" w:rsidP="00722FF9">
      <w:pPr>
        <w:pStyle w:val="LKD2"/>
        <w:tabs>
          <w:tab w:val="clear" w:pos="1440"/>
        </w:tabs>
        <w:ind w:left="993" w:hanging="426"/>
        <w:rPr>
          <w:lang w:val="fr-FR"/>
        </w:rPr>
      </w:pPr>
      <w:r w:rsidRPr="003024F1">
        <w:rPr>
          <w:lang w:val="fr-FR"/>
        </w:rPr>
        <w:t xml:space="preserve">Le silence, la négligence, </w:t>
      </w:r>
      <w:r>
        <w:rPr>
          <w:lang w:val="fr-FR"/>
        </w:rPr>
        <w:t>ou le retard d’une p</w:t>
      </w:r>
      <w:r w:rsidRPr="003024F1">
        <w:rPr>
          <w:lang w:val="fr-FR"/>
        </w:rPr>
        <w:t xml:space="preserve">artie à exercer un droit ou un recours prévu à la présente </w:t>
      </w:r>
      <w:r>
        <w:rPr>
          <w:lang w:val="fr-FR"/>
        </w:rPr>
        <w:t>e</w:t>
      </w:r>
      <w:r w:rsidRPr="003024F1">
        <w:rPr>
          <w:lang w:val="fr-FR"/>
        </w:rPr>
        <w:t>ntente ne doit, en aucune circonstance, être interprété ou compris c</w:t>
      </w:r>
      <w:r>
        <w:rPr>
          <w:lang w:val="fr-FR"/>
        </w:rPr>
        <w:t>omme une renonciation de cette p</w:t>
      </w:r>
      <w:r w:rsidRPr="003024F1">
        <w:rPr>
          <w:lang w:val="fr-FR"/>
        </w:rPr>
        <w:t>artie à ses droits et recours. Le n</w:t>
      </w:r>
      <w:r>
        <w:rPr>
          <w:lang w:val="fr-FR"/>
        </w:rPr>
        <w:t>on-exercice d’un droit par une p</w:t>
      </w:r>
      <w:r w:rsidRPr="003024F1">
        <w:rPr>
          <w:lang w:val="fr-FR"/>
        </w:rPr>
        <w:t xml:space="preserve">artie ne doit pas être considéré comme une renonciation pour l’avenir à ce droit. </w:t>
      </w:r>
    </w:p>
    <w:p w14:paraId="1DC5105A" w14:textId="77777777" w:rsidR="00722FF9" w:rsidRPr="00E33AD1" w:rsidRDefault="00722FF9" w:rsidP="00722FF9">
      <w:pPr>
        <w:pStyle w:val="LKD2"/>
        <w:tabs>
          <w:tab w:val="clear" w:pos="1440"/>
          <w:tab w:val="num" w:pos="993"/>
        </w:tabs>
        <w:ind w:left="993" w:hanging="426"/>
        <w:rPr>
          <w:lang w:val="fr-FR"/>
        </w:rPr>
      </w:pPr>
      <w:r w:rsidRPr="00E33AD1">
        <w:rPr>
          <w:lang w:val="fr-FR"/>
        </w:rPr>
        <w:t xml:space="preserve">La présente </w:t>
      </w:r>
      <w:r>
        <w:rPr>
          <w:lang w:val="fr-FR"/>
        </w:rPr>
        <w:t>e</w:t>
      </w:r>
      <w:r w:rsidRPr="00E33AD1">
        <w:rPr>
          <w:lang w:val="fr-FR"/>
        </w:rPr>
        <w:t xml:space="preserve">ntente constitue l’entente complète entre les </w:t>
      </w:r>
      <w:r>
        <w:rPr>
          <w:lang w:val="fr-FR"/>
        </w:rPr>
        <w:t>p</w:t>
      </w:r>
      <w:r w:rsidRPr="00E33AD1">
        <w:rPr>
          <w:lang w:val="fr-FR"/>
        </w:rPr>
        <w:t xml:space="preserve">arties et remplace et annule toutes les communications et ententes antérieures entre les </w:t>
      </w:r>
      <w:r>
        <w:rPr>
          <w:lang w:val="fr-FR"/>
        </w:rPr>
        <w:t>p</w:t>
      </w:r>
      <w:r w:rsidRPr="00E33AD1">
        <w:rPr>
          <w:lang w:val="fr-FR"/>
        </w:rPr>
        <w:t xml:space="preserve">arties en ce qui concerne les sujets qui y sont traités. Les </w:t>
      </w:r>
      <w:r>
        <w:rPr>
          <w:lang w:val="fr-FR"/>
        </w:rPr>
        <w:t>p</w:t>
      </w:r>
      <w:r w:rsidRPr="00E33AD1">
        <w:rPr>
          <w:lang w:val="fr-FR"/>
        </w:rPr>
        <w:t xml:space="preserve">arties peuvent modifier la présente </w:t>
      </w:r>
      <w:r>
        <w:rPr>
          <w:lang w:val="fr-FR"/>
        </w:rPr>
        <w:t>e</w:t>
      </w:r>
      <w:r w:rsidRPr="00E33AD1">
        <w:rPr>
          <w:lang w:val="fr-FR"/>
        </w:rPr>
        <w:t>ntente</w:t>
      </w:r>
      <w:r>
        <w:rPr>
          <w:lang w:val="fr-FR"/>
        </w:rPr>
        <w:t>,</w:t>
      </w:r>
      <w:r w:rsidRPr="00E33AD1">
        <w:rPr>
          <w:lang w:val="fr-FR"/>
        </w:rPr>
        <w:t xml:space="preserve"> mais uniquement par un écrit signé de toutes les </w:t>
      </w:r>
      <w:r>
        <w:rPr>
          <w:lang w:val="fr-FR"/>
        </w:rPr>
        <w:t>p</w:t>
      </w:r>
      <w:r w:rsidRPr="00E33AD1">
        <w:rPr>
          <w:lang w:val="fr-FR"/>
        </w:rPr>
        <w:t xml:space="preserve">arties. Si une disposition de la présente </w:t>
      </w:r>
      <w:r>
        <w:rPr>
          <w:lang w:val="fr-FR"/>
        </w:rPr>
        <w:t>e</w:t>
      </w:r>
      <w:r w:rsidRPr="00E33AD1">
        <w:rPr>
          <w:lang w:val="fr-FR"/>
        </w:rPr>
        <w:t xml:space="preserve">ntente est illégale ou inopposable, dans ce cas, l’intention des </w:t>
      </w:r>
      <w:r>
        <w:rPr>
          <w:lang w:val="fr-FR"/>
        </w:rPr>
        <w:t>p</w:t>
      </w:r>
      <w:r w:rsidRPr="00E33AD1">
        <w:rPr>
          <w:lang w:val="fr-FR"/>
        </w:rPr>
        <w:t xml:space="preserve">arties est que le reste de la présente </w:t>
      </w:r>
      <w:r>
        <w:rPr>
          <w:lang w:val="fr-FR"/>
        </w:rPr>
        <w:t>e</w:t>
      </w:r>
      <w:r w:rsidRPr="00E33AD1">
        <w:rPr>
          <w:lang w:val="fr-FR"/>
        </w:rPr>
        <w:t xml:space="preserve">ntente ne soit pas autrement affecté et les </w:t>
      </w:r>
      <w:r>
        <w:rPr>
          <w:lang w:val="fr-FR"/>
        </w:rPr>
        <w:t>p</w:t>
      </w:r>
      <w:r w:rsidRPr="00E33AD1">
        <w:rPr>
          <w:lang w:val="fr-FR"/>
        </w:rPr>
        <w:t xml:space="preserve">arties doivent négocier, de bonne foi, afin de remplacer chaque disposition qui est illégale, invalide ou inopposable par une disposition dont les termes sont semblables à la disposition illégale, invalide ou inopposable, dans la mesure du possible, tout en étant légale, valide et opposable. </w:t>
      </w:r>
    </w:p>
    <w:p w14:paraId="2C110C3C" w14:textId="0B9DDD2F" w:rsidR="00722FF9" w:rsidRDefault="00722FF9" w:rsidP="00722FF9">
      <w:pPr>
        <w:pStyle w:val="LKD2"/>
        <w:tabs>
          <w:tab w:val="clear" w:pos="1440"/>
          <w:tab w:val="num" w:pos="1276"/>
        </w:tabs>
        <w:ind w:left="993" w:hanging="426"/>
        <w:rPr>
          <w:lang w:val="fr-FR"/>
        </w:rPr>
      </w:pPr>
      <w:r w:rsidRPr="006039C6">
        <w:rPr>
          <w:lang w:val="fr-FR"/>
        </w:rPr>
        <w:t xml:space="preserve">La présente </w:t>
      </w:r>
      <w:r>
        <w:rPr>
          <w:lang w:val="fr-FR"/>
        </w:rPr>
        <w:t>e</w:t>
      </w:r>
      <w:r w:rsidRPr="006039C6">
        <w:rPr>
          <w:lang w:val="fr-FR"/>
        </w:rPr>
        <w:t>ntente entre en vigueur au moment de sa signature («</w:t>
      </w:r>
      <w:r>
        <w:rPr>
          <w:lang w:val="fr-FR"/>
        </w:rPr>
        <w:t> </w:t>
      </w:r>
      <w:r>
        <w:rPr>
          <w:b/>
          <w:lang w:val="fr-FR"/>
        </w:rPr>
        <w:t>d</w:t>
      </w:r>
      <w:r w:rsidRPr="006039C6">
        <w:rPr>
          <w:b/>
          <w:lang w:val="fr-FR"/>
        </w:rPr>
        <w:t>ate d’entrée en vigueur</w:t>
      </w:r>
      <w:r>
        <w:rPr>
          <w:b/>
          <w:lang w:val="fr-FR"/>
        </w:rPr>
        <w:t> </w:t>
      </w:r>
      <w:r w:rsidRPr="006039C6">
        <w:rPr>
          <w:lang w:val="fr-FR"/>
        </w:rPr>
        <w:t xml:space="preserve">») par les </w:t>
      </w:r>
      <w:r>
        <w:rPr>
          <w:lang w:val="fr-FR"/>
        </w:rPr>
        <w:t>p</w:t>
      </w:r>
      <w:r w:rsidRPr="006039C6">
        <w:rPr>
          <w:lang w:val="fr-FR"/>
        </w:rPr>
        <w:t xml:space="preserve">arties et elle demeurera en vigueur </w:t>
      </w:r>
      <w:r>
        <w:rPr>
          <w:lang w:val="fr-FR"/>
        </w:rPr>
        <w:t xml:space="preserve">sans limite de temps, à moins d’être résiliée par l’une des parties conformément à l’article 16. </w:t>
      </w:r>
    </w:p>
    <w:p w14:paraId="250F34D6" w14:textId="77777777" w:rsidR="00722FF9" w:rsidRPr="00B3214F" w:rsidRDefault="00722FF9" w:rsidP="00722FF9">
      <w:pPr>
        <w:pStyle w:val="LKD2"/>
        <w:numPr>
          <w:ilvl w:val="0"/>
          <w:numId w:val="0"/>
        </w:numPr>
        <w:ind w:left="993"/>
        <w:rPr>
          <w:lang w:val="fr-FR"/>
        </w:rPr>
      </w:pPr>
      <w:r w:rsidRPr="00B3214F">
        <w:rPr>
          <w:b/>
          <w:lang w:val="fr-FR"/>
        </w:rPr>
        <w:t>EN FOI DE QUOI</w:t>
      </w:r>
      <w:r w:rsidRPr="00B3214F">
        <w:rPr>
          <w:lang w:val="fr-FR"/>
        </w:rPr>
        <w:t xml:space="preserve">, les parties ont signé la présente </w:t>
      </w:r>
      <w:r>
        <w:rPr>
          <w:lang w:val="fr-FR"/>
        </w:rPr>
        <w:t>e</w:t>
      </w:r>
      <w:r w:rsidRPr="00B3214F">
        <w:rPr>
          <w:lang w:val="fr-FR"/>
        </w:rPr>
        <w:t>ntente faite en deux exemplaires.</w:t>
      </w:r>
    </w:p>
    <w:p w14:paraId="536AC3D1" w14:textId="77777777" w:rsidR="00722FF9" w:rsidRPr="00FF7C09" w:rsidRDefault="00722FF9" w:rsidP="009034EC">
      <w:pPr>
        <w:pStyle w:val="LKD4"/>
        <w:numPr>
          <w:ilvl w:val="0"/>
          <w:numId w:val="0"/>
        </w:numPr>
        <w:rPr>
          <w:lang w:val="fr-FR"/>
        </w:rPr>
      </w:pPr>
    </w:p>
    <w:tbl>
      <w:tblPr>
        <w:tblStyle w:val="Grilledutableau"/>
        <w:tblW w:w="0" w:type="auto"/>
        <w:tblInd w:w="108" w:type="dxa"/>
        <w:tblLook w:val="04A0" w:firstRow="1" w:lastRow="0" w:firstColumn="1" w:lastColumn="0" w:noHBand="0" w:noVBand="1"/>
      </w:tblPr>
      <w:tblGrid>
        <w:gridCol w:w="4018"/>
        <w:gridCol w:w="282"/>
        <w:gridCol w:w="4238"/>
      </w:tblGrid>
      <w:tr w:rsidR="00722FF9" w14:paraId="5888A569" w14:textId="77777777" w:rsidTr="003B73BC">
        <w:tc>
          <w:tcPr>
            <w:tcW w:w="4111" w:type="dxa"/>
            <w:tcBorders>
              <w:top w:val="nil"/>
              <w:left w:val="nil"/>
              <w:bottom w:val="nil"/>
              <w:right w:val="nil"/>
            </w:tcBorders>
          </w:tcPr>
          <w:p w14:paraId="41E70D1B" w14:textId="7A21342D" w:rsidR="00722FF9" w:rsidRPr="00A413A1" w:rsidRDefault="00591335" w:rsidP="003B73BC">
            <w:pPr>
              <w:pStyle w:val="LKD4"/>
              <w:numPr>
                <w:ilvl w:val="0"/>
                <w:numId w:val="0"/>
              </w:numPr>
              <w:rPr>
                <w:b/>
                <w:lang w:val="fr-FR"/>
              </w:rPr>
            </w:pPr>
            <w:r>
              <w:rPr>
                <w:b/>
                <w:lang w:val="fr-FR"/>
              </w:rPr>
              <w:t>LE RÉPONDANT</w:t>
            </w:r>
          </w:p>
        </w:tc>
        <w:tc>
          <w:tcPr>
            <w:tcW w:w="284" w:type="dxa"/>
            <w:tcBorders>
              <w:top w:val="nil"/>
              <w:left w:val="nil"/>
              <w:bottom w:val="nil"/>
              <w:right w:val="nil"/>
            </w:tcBorders>
          </w:tcPr>
          <w:p w14:paraId="57EE9907" w14:textId="77777777" w:rsidR="00722FF9" w:rsidRPr="00A413A1" w:rsidRDefault="00722FF9" w:rsidP="003B73BC">
            <w:pPr>
              <w:pStyle w:val="LKD4"/>
              <w:numPr>
                <w:ilvl w:val="0"/>
                <w:numId w:val="0"/>
              </w:numPr>
              <w:rPr>
                <w:b/>
                <w:lang w:val="fr-FR"/>
              </w:rPr>
            </w:pPr>
          </w:p>
        </w:tc>
        <w:tc>
          <w:tcPr>
            <w:tcW w:w="4353" w:type="dxa"/>
            <w:tcBorders>
              <w:top w:val="nil"/>
              <w:left w:val="nil"/>
              <w:bottom w:val="nil"/>
              <w:right w:val="nil"/>
            </w:tcBorders>
          </w:tcPr>
          <w:p w14:paraId="5F38F712" w14:textId="77777777" w:rsidR="00722FF9" w:rsidRDefault="00722FF9" w:rsidP="003B73BC">
            <w:pPr>
              <w:pStyle w:val="LKD4"/>
              <w:numPr>
                <w:ilvl w:val="0"/>
                <w:numId w:val="0"/>
              </w:numPr>
              <w:rPr>
                <w:b/>
                <w:lang w:val="fr-FR"/>
              </w:rPr>
            </w:pPr>
            <w:r>
              <w:rPr>
                <w:b/>
                <w:lang w:val="fr-FR"/>
              </w:rPr>
              <w:t>LE MINISTRE</w:t>
            </w:r>
          </w:p>
          <w:p w14:paraId="777181AC" w14:textId="77777777" w:rsidR="001E1A19" w:rsidRPr="001E1A19" w:rsidRDefault="001E1A19" w:rsidP="001E1A19">
            <w:pPr>
              <w:pStyle w:val="LKD5"/>
              <w:numPr>
                <w:ilvl w:val="0"/>
                <w:numId w:val="0"/>
              </w:numPr>
              <w:ind w:left="4752" w:hanging="1440"/>
              <w:rPr>
                <w:lang w:val="fr-FR"/>
              </w:rPr>
            </w:pPr>
          </w:p>
        </w:tc>
      </w:tr>
      <w:tr w:rsidR="00722FF9" w14:paraId="4EC9BB47" w14:textId="77777777" w:rsidTr="003B73BC">
        <w:tc>
          <w:tcPr>
            <w:tcW w:w="4111" w:type="dxa"/>
            <w:tcBorders>
              <w:top w:val="nil"/>
              <w:left w:val="nil"/>
              <w:bottom w:val="single" w:sz="4" w:space="0" w:color="auto"/>
              <w:right w:val="nil"/>
            </w:tcBorders>
          </w:tcPr>
          <w:p w14:paraId="0D3E85CA" w14:textId="10EE923F" w:rsidR="00722FF9" w:rsidRDefault="00722FF9" w:rsidP="003B73BC">
            <w:pPr>
              <w:pStyle w:val="LKD4"/>
              <w:numPr>
                <w:ilvl w:val="0"/>
                <w:numId w:val="0"/>
              </w:numPr>
              <w:rPr>
                <w:lang w:val="fr-FR"/>
              </w:rPr>
            </w:pPr>
            <w:r>
              <w:rPr>
                <w:lang w:val="fr-FR"/>
              </w:rPr>
              <w:t>Par :</w:t>
            </w:r>
            <w:r w:rsidR="006614EA">
              <w:rPr>
                <w:lang w:val="fr-FR"/>
              </w:rPr>
              <w:t xml:space="preserve"> </w:t>
            </w:r>
          </w:p>
        </w:tc>
        <w:tc>
          <w:tcPr>
            <w:tcW w:w="284" w:type="dxa"/>
            <w:tcBorders>
              <w:top w:val="nil"/>
              <w:left w:val="nil"/>
              <w:bottom w:val="nil"/>
              <w:right w:val="nil"/>
            </w:tcBorders>
          </w:tcPr>
          <w:p w14:paraId="329F454A" w14:textId="77777777" w:rsidR="00722FF9" w:rsidRDefault="00722FF9" w:rsidP="003B73BC">
            <w:pPr>
              <w:pStyle w:val="LKD4"/>
              <w:numPr>
                <w:ilvl w:val="0"/>
                <w:numId w:val="0"/>
              </w:numPr>
              <w:rPr>
                <w:lang w:val="fr-FR"/>
              </w:rPr>
            </w:pPr>
          </w:p>
        </w:tc>
        <w:tc>
          <w:tcPr>
            <w:tcW w:w="4353" w:type="dxa"/>
            <w:tcBorders>
              <w:top w:val="nil"/>
              <w:left w:val="nil"/>
              <w:bottom w:val="single" w:sz="4" w:space="0" w:color="auto"/>
              <w:right w:val="nil"/>
            </w:tcBorders>
          </w:tcPr>
          <w:p w14:paraId="2331F67C" w14:textId="77777777" w:rsidR="00722FF9" w:rsidRDefault="00722FF9" w:rsidP="003B73BC">
            <w:pPr>
              <w:pStyle w:val="LKD4"/>
              <w:numPr>
                <w:ilvl w:val="0"/>
                <w:numId w:val="0"/>
              </w:numPr>
              <w:rPr>
                <w:lang w:val="fr-FR"/>
              </w:rPr>
            </w:pPr>
            <w:r>
              <w:rPr>
                <w:lang w:val="fr-FR"/>
              </w:rPr>
              <w:t>Par :</w:t>
            </w:r>
          </w:p>
        </w:tc>
      </w:tr>
      <w:tr w:rsidR="00722FF9" w14:paraId="64BE354E" w14:textId="77777777" w:rsidTr="003B73BC">
        <w:tc>
          <w:tcPr>
            <w:tcW w:w="4111" w:type="dxa"/>
            <w:tcBorders>
              <w:top w:val="single" w:sz="4" w:space="0" w:color="auto"/>
              <w:left w:val="nil"/>
              <w:bottom w:val="single" w:sz="4" w:space="0" w:color="auto"/>
              <w:right w:val="nil"/>
            </w:tcBorders>
          </w:tcPr>
          <w:p w14:paraId="2C227088" w14:textId="2B6D4059" w:rsidR="00722FF9" w:rsidRDefault="00722FF9" w:rsidP="003B73BC">
            <w:pPr>
              <w:pStyle w:val="LKD4"/>
              <w:numPr>
                <w:ilvl w:val="0"/>
                <w:numId w:val="0"/>
              </w:numPr>
              <w:rPr>
                <w:lang w:val="fr-FR"/>
              </w:rPr>
            </w:pPr>
            <w:r>
              <w:rPr>
                <w:lang w:val="fr-FR"/>
              </w:rPr>
              <w:t>Nom :</w:t>
            </w:r>
            <w:r w:rsidR="006614EA">
              <w:rPr>
                <w:lang w:val="fr-FR"/>
              </w:rPr>
              <w:t xml:space="preserve"> </w:t>
            </w:r>
          </w:p>
        </w:tc>
        <w:tc>
          <w:tcPr>
            <w:tcW w:w="284" w:type="dxa"/>
            <w:tcBorders>
              <w:top w:val="nil"/>
              <w:left w:val="nil"/>
              <w:bottom w:val="nil"/>
              <w:right w:val="nil"/>
            </w:tcBorders>
          </w:tcPr>
          <w:p w14:paraId="4043CDCC" w14:textId="77777777" w:rsidR="00722FF9" w:rsidRDefault="00722FF9" w:rsidP="003B73BC">
            <w:pPr>
              <w:pStyle w:val="LKD4"/>
              <w:numPr>
                <w:ilvl w:val="0"/>
                <w:numId w:val="0"/>
              </w:numPr>
              <w:rPr>
                <w:lang w:val="fr-FR"/>
              </w:rPr>
            </w:pPr>
          </w:p>
        </w:tc>
        <w:tc>
          <w:tcPr>
            <w:tcW w:w="4353" w:type="dxa"/>
            <w:tcBorders>
              <w:top w:val="single" w:sz="4" w:space="0" w:color="auto"/>
              <w:left w:val="nil"/>
              <w:bottom w:val="single" w:sz="4" w:space="0" w:color="auto"/>
              <w:right w:val="nil"/>
            </w:tcBorders>
          </w:tcPr>
          <w:p w14:paraId="043AF463" w14:textId="77777777" w:rsidR="00722FF9" w:rsidRDefault="00722FF9" w:rsidP="003B73BC">
            <w:pPr>
              <w:pStyle w:val="LKD4"/>
              <w:numPr>
                <w:ilvl w:val="0"/>
                <w:numId w:val="0"/>
              </w:numPr>
              <w:rPr>
                <w:lang w:val="fr-FR"/>
              </w:rPr>
            </w:pPr>
            <w:r>
              <w:rPr>
                <w:lang w:val="fr-FR"/>
              </w:rPr>
              <w:t>Nom : Pierre E. Rodrigue</w:t>
            </w:r>
          </w:p>
        </w:tc>
      </w:tr>
      <w:tr w:rsidR="00722FF9" w14:paraId="1A7DF471" w14:textId="77777777" w:rsidTr="003B73BC">
        <w:tc>
          <w:tcPr>
            <w:tcW w:w="4111" w:type="dxa"/>
            <w:tcBorders>
              <w:top w:val="single" w:sz="4" w:space="0" w:color="auto"/>
              <w:left w:val="nil"/>
              <w:bottom w:val="single" w:sz="4" w:space="0" w:color="auto"/>
              <w:right w:val="nil"/>
            </w:tcBorders>
          </w:tcPr>
          <w:p w14:paraId="700FEC24" w14:textId="194A586C" w:rsidR="00722FF9" w:rsidRDefault="00722FF9" w:rsidP="003B73BC">
            <w:pPr>
              <w:pStyle w:val="LKD4"/>
              <w:numPr>
                <w:ilvl w:val="0"/>
                <w:numId w:val="0"/>
              </w:numPr>
              <w:rPr>
                <w:lang w:val="fr-FR"/>
              </w:rPr>
            </w:pPr>
            <w:r>
              <w:rPr>
                <w:lang w:val="fr-FR"/>
              </w:rPr>
              <w:t>Titre :</w:t>
            </w:r>
            <w:r w:rsidR="006614EA">
              <w:rPr>
                <w:lang w:val="fr-FR"/>
              </w:rPr>
              <w:t xml:space="preserve"> </w:t>
            </w:r>
          </w:p>
        </w:tc>
        <w:tc>
          <w:tcPr>
            <w:tcW w:w="284" w:type="dxa"/>
            <w:tcBorders>
              <w:top w:val="nil"/>
              <w:left w:val="nil"/>
              <w:bottom w:val="nil"/>
              <w:right w:val="nil"/>
            </w:tcBorders>
          </w:tcPr>
          <w:p w14:paraId="2DE3161E" w14:textId="77777777" w:rsidR="00722FF9" w:rsidRDefault="00722FF9" w:rsidP="003B73BC">
            <w:pPr>
              <w:pStyle w:val="LKD4"/>
              <w:numPr>
                <w:ilvl w:val="0"/>
                <w:numId w:val="0"/>
              </w:numPr>
              <w:rPr>
                <w:lang w:val="fr-FR"/>
              </w:rPr>
            </w:pPr>
          </w:p>
        </w:tc>
        <w:tc>
          <w:tcPr>
            <w:tcW w:w="4353" w:type="dxa"/>
            <w:tcBorders>
              <w:top w:val="single" w:sz="4" w:space="0" w:color="auto"/>
              <w:left w:val="nil"/>
              <w:bottom w:val="single" w:sz="4" w:space="0" w:color="auto"/>
              <w:right w:val="nil"/>
            </w:tcBorders>
          </w:tcPr>
          <w:p w14:paraId="7BD44C3F" w14:textId="77777777" w:rsidR="00722FF9" w:rsidRDefault="00722FF9" w:rsidP="003B73BC">
            <w:pPr>
              <w:pStyle w:val="LKD4"/>
              <w:numPr>
                <w:ilvl w:val="0"/>
                <w:numId w:val="0"/>
              </w:numPr>
              <w:rPr>
                <w:lang w:val="fr-FR"/>
              </w:rPr>
            </w:pPr>
            <w:r>
              <w:rPr>
                <w:lang w:val="fr-FR"/>
              </w:rPr>
              <w:t xml:space="preserve">Titre : Secrétaire général associé </w:t>
            </w:r>
          </w:p>
        </w:tc>
      </w:tr>
      <w:tr w:rsidR="00722FF9" w14:paraId="50CAD739" w14:textId="77777777" w:rsidTr="003B73BC">
        <w:tc>
          <w:tcPr>
            <w:tcW w:w="4111" w:type="dxa"/>
            <w:tcBorders>
              <w:top w:val="single" w:sz="4" w:space="0" w:color="auto"/>
              <w:left w:val="nil"/>
              <w:bottom w:val="single" w:sz="4" w:space="0" w:color="auto"/>
              <w:right w:val="nil"/>
            </w:tcBorders>
          </w:tcPr>
          <w:p w14:paraId="6D1747B9" w14:textId="542EE2A7" w:rsidR="00722FF9" w:rsidRDefault="00722FF9" w:rsidP="003B73BC">
            <w:pPr>
              <w:pStyle w:val="LKD4"/>
              <w:numPr>
                <w:ilvl w:val="0"/>
                <w:numId w:val="0"/>
              </w:numPr>
              <w:rPr>
                <w:lang w:val="fr-FR"/>
              </w:rPr>
            </w:pPr>
            <w:r>
              <w:rPr>
                <w:lang w:val="fr-FR"/>
              </w:rPr>
              <w:t>Date :</w:t>
            </w:r>
            <w:r w:rsidR="006614EA">
              <w:rPr>
                <w:lang w:val="fr-FR"/>
              </w:rPr>
              <w:t xml:space="preserve"> </w:t>
            </w:r>
          </w:p>
        </w:tc>
        <w:tc>
          <w:tcPr>
            <w:tcW w:w="284" w:type="dxa"/>
            <w:tcBorders>
              <w:top w:val="nil"/>
              <w:left w:val="nil"/>
              <w:bottom w:val="nil"/>
              <w:right w:val="nil"/>
            </w:tcBorders>
          </w:tcPr>
          <w:p w14:paraId="312778A6" w14:textId="77777777" w:rsidR="00722FF9" w:rsidRDefault="00722FF9" w:rsidP="003B73BC">
            <w:pPr>
              <w:pStyle w:val="LKD4"/>
              <w:numPr>
                <w:ilvl w:val="0"/>
                <w:numId w:val="0"/>
              </w:numPr>
              <w:rPr>
                <w:lang w:val="fr-FR"/>
              </w:rPr>
            </w:pPr>
          </w:p>
        </w:tc>
        <w:tc>
          <w:tcPr>
            <w:tcW w:w="4353" w:type="dxa"/>
            <w:tcBorders>
              <w:top w:val="single" w:sz="4" w:space="0" w:color="auto"/>
              <w:left w:val="nil"/>
              <w:bottom w:val="single" w:sz="4" w:space="0" w:color="auto"/>
              <w:right w:val="nil"/>
            </w:tcBorders>
          </w:tcPr>
          <w:p w14:paraId="524C3645" w14:textId="77777777" w:rsidR="00722FF9" w:rsidRDefault="00722FF9" w:rsidP="003B73BC">
            <w:pPr>
              <w:pStyle w:val="LKD4"/>
              <w:numPr>
                <w:ilvl w:val="0"/>
                <w:numId w:val="0"/>
              </w:numPr>
              <w:rPr>
                <w:lang w:val="fr-FR"/>
              </w:rPr>
            </w:pPr>
            <w:r>
              <w:rPr>
                <w:lang w:val="fr-FR"/>
              </w:rPr>
              <w:t>Date :</w:t>
            </w:r>
          </w:p>
        </w:tc>
      </w:tr>
    </w:tbl>
    <w:p w14:paraId="10AF7D9A" w14:textId="77777777" w:rsidR="00722FF9" w:rsidRDefault="00722FF9" w:rsidP="008F2663">
      <w:pPr>
        <w:pStyle w:val="LKD5"/>
        <w:numPr>
          <w:ilvl w:val="0"/>
          <w:numId w:val="0"/>
        </w:numPr>
        <w:spacing w:after="0"/>
        <w:rPr>
          <w:lang w:val="fr-FR"/>
        </w:rPr>
      </w:pPr>
    </w:p>
    <w:sectPr w:rsidR="00722FF9" w:rsidSect="00870810">
      <w:headerReference w:type="default" r:id="rId17"/>
      <w:pgSz w:w="12240" w:h="15840" w:code="1"/>
      <w:pgMar w:top="1440" w:right="1797" w:bottom="1440" w:left="1797" w:header="21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15835" w14:textId="77777777" w:rsidR="000F680C" w:rsidRDefault="000F680C" w:rsidP="00B847A5">
      <w:pPr>
        <w:spacing w:after="0" w:line="240" w:lineRule="auto"/>
      </w:pPr>
      <w:r>
        <w:separator/>
      </w:r>
    </w:p>
  </w:endnote>
  <w:endnote w:type="continuationSeparator" w:id="0">
    <w:p w14:paraId="34FC310B" w14:textId="77777777" w:rsidR="000F680C" w:rsidRDefault="000F680C" w:rsidP="00B847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ova Cond Light">
    <w:altName w:val="Arial"/>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haloult_Cond_Demi_Gras">
    <w:panose1 w:val="00000400000000000000"/>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DFDEB" w14:textId="77777777" w:rsidR="00493EC1" w:rsidRDefault="00493EC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72F97" w14:textId="77777777" w:rsidR="0022054D" w:rsidRDefault="0022054D" w:rsidP="0022054D">
    <w:pPr>
      <w:pStyle w:val="Pieddepage"/>
      <w:jc w:val="right"/>
      <w:rPr>
        <w:caps/>
      </w:rPr>
    </w:pPr>
  </w:p>
  <w:p w14:paraId="75E3E253" w14:textId="4A9B4A61" w:rsidR="0022054D" w:rsidRPr="00493EC1" w:rsidRDefault="00C04985" w:rsidP="0022054D">
    <w:pPr>
      <w:pStyle w:val="Pieddepage"/>
      <w:jc w:val="right"/>
      <w:rPr>
        <w:rFonts w:ascii="Arial" w:hAnsi="Arial" w:cs="Arial"/>
        <w:caps/>
        <w:sz w:val="20"/>
        <w:szCs w:val="20"/>
        <w:lang w:val="fr-CA"/>
      </w:rPr>
    </w:pPr>
    <w:r>
      <w:rPr>
        <w:rFonts w:ascii="Arial" w:hAnsi="Arial" w:cs="Arial"/>
        <w:caps/>
        <w:sz w:val="20"/>
        <w:szCs w:val="20"/>
        <w:lang w:val="fr-CA"/>
      </w:rPr>
      <w:t>rÉPONDANT</w:t>
    </w:r>
    <w:r w:rsidR="0022054D" w:rsidRPr="00493EC1">
      <w:rPr>
        <w:rFonts w:ascii="Arial" w:hAnsi="Arial" w:cs="Arial"/>
        <w:caps/>
        <w:sz w:val="20"/>
        <w:szCs w:val="20"/>
        <w:lang w:val="fr-CA"/>
      </w:rPr>
      <w:t xml:space="preserve">   ______</w:t>
    </w:r>
  </w:p>
  <w:p w14:paraId="426E8350" w14:textId="77777777" w:rsidR="0022054D" w:rsidRPr="00493EC1" w:rsidRDefault="0022054D" w:rsidP="0022054D">
    <w:pPr>
      <w:pStyle w:val="Pieddepage"/>
      <w:jc w:val="right"/>
      <w:rPr>
        <w:rFonts w:ascii="Arial" w:hAnsi="Arial" w:cs="Arial"/>
        <w:caps/>
        <w:sz w:val="20"/>
        <w:szCs w:val="20"/>
        <w:lang w:val="fr-CA"/>
      </w:rPr>
    </w:pPr>
  </w:p>
  <w:p w14:paraId="24B062F7" w14:textId="77777777" w:rsidR="0022054D" w:rsidRPr="00493EC1" w:rsidRDefault="0022054D" w:rsidP="0022054D">
    <w:pPr>
      <w:pStyle w:val="Pieddepage"/>
      <w:jc w:val="right"/>
      <w:rPr>
        <w:rFonts w:ascii="Arial" w:hAnsi="Arial" w:cs="Arial"/>
        <w:caps/>
        <w:sz w:val="20"/>
        <w:szCs w:val="20"/>
        <w:lang w:val="fr-CA"/>
      </w:rPr>
    </w:pPr>
    <w:r w:rsidRPr="00493EC1">
      <w:rPr>
        <w:rFonts w:ascii="Arial" w:hAnsi="Arial" w:cs="Arial"/>
        <w:caps/>
        <w:sz w:val="20"/>
        <w:szCs w:val="20"/>
        <w:lang w:val="fr-CA"/>
      </w:rPr>
      <w:t>ministre ______</w:t>
    </w:r>
  </w:p>
  <w:p w14:paraId="3CC1D4DB" w14:textId="2AEFA682" w:rsidR="004B3DA3" w:rsidRPr="00493EC1" w:rsidRDefault="004B3DA3" w:rsidP="00215AA7">
    <w:pPr>
      <w:pStyle w:val="Pieddepage"/>
      <w:tabs>
        <w:tab w:val="center" w:pos="5103"/>
        <w:tab w:val="right" w:pos="8931"/>
      </w:tabs>
      <w:rPr>
        <w:rFonts w:ascii="Arial" w:hAnsi="Arial" w:cs="Arial"/>
        <w:iCs/>
        <w:sz w:val="20"/>
        <w:szCs w:val="20"/>
        <w:lang w:val="fr-CA"/>
      </w:rPr>
    </w:pPr>
  </w:p>
  <w:p w14:paraId="038441B4" w14:textId="47D15AA3" w:rsidR="006A0C07" w:rsidRPr="00215AA7" w:rsidRDefault="004B3DA3" w:rsidP="0022054D">
    <w:pPr>
      <w:pStyle w:val="Pieddepage"/>
      <w:tabs>
        <w:tab w:val="clear" w:pos="4320"/>
      </w:tabs>
      <w:rPr>
        <w:caps/>
        <w:lang w:val="fr-CA"/>
      </w:rPr>
    </w:pPr>
    <w:r w:rsidRPr="00493EC1">
      <w:rPr>
        <w:rFonts w:ascii="Arial" w:hAnsi="Arial" w:cs="Arial"/>
        <w:iCs/>
        <w:sz w:val="20"/>
        <w:szCs w:val="20"/>
        <w:lang w:val="fr-CA"/>
      </w:rPr>
      <w:t>SIHV-CELL-2024-07-22-001</w:t>
    </w:r>
    <w:r w:rsidRPr="00493EC1">
      <w:rPr>
        <w:rFonts w:ascii="Arial" w:hAnsi="Arial" w:cs="Arial"/>
        <w:i/>
        <w:sz w:val="20"/>
        <w:szCs w:val="20"/>
        <w:lang w:val="fr-CA"/>
      </w:rPr>
      <w:tab/>
    </w:r>
    <w:r w:rsidRPr="00493EC1">
      <w:rPr>
        <w:rFonts w:ascii="Arial" w:hAnsi="Arial" w:cs="Arial"/>
        <w:sz w:val="20"/>
        <w:szCs w:val="20"/>
        <w:lang w:val="fr-CA"/>
      </w:rPr>
      <w:t xml:space="preserve">Page </w:t>
    </w:r>
    <w:r w:rsidRPr="00493EC1">
      <w:rPr>
        <w:rStyle w:val="Numrodepage"/>
        <w:rFonts w:ascii="Arial" w:hAnsi="Arial" w:cs="Arial"/>
        <w:sz w:val="20"/>
        <w:szCs w:val="20"/>
      </w:rPr>
      <w:fldChar w:fldCharType="begin"/>
    </w:r>
    <w:r w:rsidRPr="00493EC1">
      <w:rPr>
        <w:rStyle w:val="Numrodepage"/>
        <w:rFonts w:ascii="Arial" w:hAnsi="Arial" w:cs="Arial"/>
        <w:sz w:val="20"/>
        <w:szCs w:val="20"/>
        <w:lang w:val="fr-CA"/>
      </w:rPr>
      <w:instrText xml:space="preserve"> PAGE </w:instrText>
    </w:r>
    <w:r w:rsidRPr="00493EC1">
      <w:rPr>
        <w:rStyle w:val="Numrodepage"/>
        <w:rFonts w:ascii="Arial" w:hAnsi="Arial" w:cs="Arial"/>
        <w:sz w:val="20"/>
        <w:szCs w:val="20"/>
      </w:rPr>
      <w:fldChar w:fldCharType="separate"/>
    </w:r>
    <w:r w:rsidRPr="00493EC1">
      <w:rPr>
        <w:rStyle w:val="Numrodepage"/>
        <w:rFonts w:ascii="Arial" w:hAnsi="Arial" w:cs="Arial"/>
        <w:sz w:val="20"/>
        <w:szCs w:val="20"/>
        <w:lang w:val="fr-CA"/>
      </w:rPr>
      <w:t>2</w:t>
    </w:r>
    <w:r w:rsidRPr="00493EC1">
      <w:rPr>
        <w:rStyle w:val="Numrodepage"/>
        <w:rFonts w:ascii="Arial" w:hAnsi="Arial" w:cs="Arial"/>
        <w:sz w:val="20"/>
        <w:szCs w:val="20"/>
      </w:rPr>
      <w:fldChar w:fldCharType="end"/>
    </w:r>
    <w:r w:rsidRPr="00493EC1">
      <w:rPr>
        <w:rStyle w:val="Numrodepage"/>
        <w:rFonts w:ascii="Arial" w:hAnsi="Arial" w:cs="Arial"/>
        <w:sz w:val="20"/>
        <w:szCs w:val="20"/>
        <w:lang w:val="fr-CA"/>
      </w:rPr>
      <w:t xml:space="preserve"> de </w:t>
    </w:r>
    <w:r w:rsidRPr="00493EC1">
      <w:rPr>
        <w:rStyle w:val="Numrodepage"/>
        <w:rFonts w:ascii="Arial" w:hAnsi="Arial" w:cs="Arial"/>
        <w:sz w:val="20"/>
        <w:szCs w:val="20"/>
      </w:rPr>
      <w:fldChar w:fldCharType="begin"/>
    </w:r>
    <w:r w:rsidRPr="00493EC1">
      <w:rPr>
        <w:rStyle w:val="Numrodepage"/>
        <w:rFonts w:ascii="Arial" w:hAnsi="Arial" w:cs="Arial"/>
        <w:sz w:val="20"/>
        <w:szCs w:val="20"/>
        <w:lang w:val="fr-CA"/>
      </w:rPr>
      <w:instrText xml:space="preserve"> NUMPAGES </w:instrText>
    </w:r>
    <w:r w:rsidRPr="00493EC1">
      <w:rPr>
        <w:rStyle w:val="Numrodepage"/>
        <w:rFonts w:ascii="Arial" w:hAnsi="Arial" w:cs="Arial"/>
        <w:sz w:val="20"/>
        <w:szCs w:val="20"/>
      </w:rPr>
      <w:fldChar w:fldCharType="separate"/>
    </w:r>
    <w:r w:rsidRPr="00493EC1">
      <w:rPr>
        <w:rStyle w:val="Numrodepage"/>
        <w:rFonts w:ascii="Arial" w:hAnsi="Arial" w:cs="Arial"/>
        <w:sz w:val="20"/>
        <w:szCs w:val="20"/>
        <w:lang w:val="fr-CA"/>
      </w:rPr>
      <w:t>37</w:t>
    </w:r>
    <w:r w:rsidRPr="00493EC1">
      <w:rPr>
        <w:rStyle w:val="Numrodepage"/>
        <w:rFonts w:ascii="Arial" w:hAnsi="Arial" w:cs="Arial"/>
        <w:sz w:val="20"/>
        <w:szCs w:val="20"/>
      </w:rPr>
      <w:fldChar w:fldCharType="end"/>
    </w:r>
    <w:r w:rsidRPr="00CC4821">
      <w:rPr>
        <w:i/>
        <w:sz w:val="18"/>
        <w:lang w:val="fr-CA"/>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3735C" w14:textId="77777777" w:rsidR="00493EC1" w:rsidRDefault="00493EC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294AF" w14:textId="77777777" w:rsidR="000F680C" w:rsidRDefault="000F680C" w:rsidP="00B847A5">
      <w:pPr>
        <w:spacing w:after="0" w:line="240" w:lineRule="auto"/>
      </w:pPr>
      <w:r>
        <w:separator/>
      </w:r>
    </w:p>
  </w:footnote>
  <w:footnote w:type="continuationSeparator" w:id="0">
    <w:p w14:paraId="545B55F6" w14:textId="77777777" w:rsidR="000F680C" w:rsidRDefault="000F680C" w:rsidP="00B847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F980B" w14:textId="77777777" w:rsidR="00493EC1" w:rsidRDefault="00493EC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BF99B" w14:textId="07E8CDCD" w:rsidR="00B847A5" w:rsidRDefault="00B847A5" w:rsidP="00870810">
    <w:pPr>
      <w:pStyle w:val="En-tte"/>
      <w:ind w:left="-1218"/>
    </w:pPr>
  </w:p>
  <w:p w14:paraId="1C676E03" w14:textId="0D474944" w:rsidR="00B97D34" w:rsidRDefault="00870810" w:rsidP="00870810">
    <w:pPr>
      <w:pStyle w:val="En-tte"/>
      <w:ind w:left="-1190"/>
    </w:pPr>
    <w:r>
      <w:rPr>
        <w:noProof/>
      </w:rPr>
      <w:drawing>
        <wp:inline distT="0" distB="0" distL="0" distR="0" wp14:anchorId="02D27DDD" wp14:editId="603337B0">
          <wp:extent cx="1510030" cy="680720"/>
          <wp:effectExtent l="0" t="0" r="0" b="508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0030" cy="680720"/>
                  </a:xfrm>
                  <a:prstGeom prst="rect">
                    <a:avLst/>
                  </a:prstGeom>
                  <a:noFill/>
                  <a:ln>
                    <a:noFill/>
                  </a:ln>
                </pic:spPr>
              </pic:pic>
            </a:graphicData>
          </a:graphic>
        </wp:inline>
      </w:drawing>
    </w:r>
  </w:p>
  <w:tbl>
    <w:tblPr>
      <w:tblW w:w="11099" w:type="dxa"/>
      <w:tblInd w:w="-1820" w:type="dxa"/>
      <w:tblLayout w:type="fixed"/>
      <w:tblCellMar>
        <w:left w:w="0" w:type="dxa"/>
        <w:right w:w="0" w:type="dxa"/>
      </w:tblCellMar>
      <w:tblLook w:val="0000" w:firstRow="0" w:lastRow="0" w:firstColumn="0" w:lastColumn="0" w:noHBand="0" w:noVBand="0"/>
    </w:tblPr>
    <w:tblGrid>
      <w:gridCol w:w="2450"/>
      <w:gridCol w:w="8649"/>
    </w:tblGrid>
    <w:tr w:rsidR="00870810" w:rsidRPr="00262F76" w14:paraId="4F598D1D" w14:textId="77777777" w:rsidTr="009126DE">
      <w:tc>
        <w:tcPr>
          <w:tcW w:w="2450" w:type="dxa"/>
        </w:tcPr>
        <w:p w14:paraId="042A9B05" w14:textId="77777777" w:rsidR="00870810" w:rsidRDefault="00870810" w:rsidP="00870810">
          <w:pPr>
            <w:pStyle w:val="En-tte"/>
          </w:pPr>
        </w:p>
      </w:tc>
      <w:tc>
        <w:tcPr>
          <w:tcW w:w="8649" w:type="dxa"/>
        </w:tcPr>
        <w:p w14:paraId="7189D266" w14:textId="3369C8B8" w:rsidR="00870810" w:rsidRPr="00870810" w:rsidRDefault="00870810" w:rsidP="009508D4">
          <w:pPr>
            <w:pStyle w:val="En-tte"/>
            <w:tabs>
              <w:tab w:val="left" w:pos="6117"/>
            </w:tabs>
            <w:ind w:left="10" w:firstLine="14"/>
            <w:rPr>
              <w:rFonts w:ascii="Chaloult_Cond_Demi_Gras" w:hAnsi="Chaloult_Cond_Demi_Gras"/>
              <w:sz w:val="15"/>
              <w:lang w:val="fr-CA"/>
            </w:rPr>
          </w:pPr>
          <w:r w:rsidRPr="00870810">
            <w:rPr>
              <w:rFonts w:ascii="Chaloult_Cond_Demi_Gras" w:hAnsi="Chaloult_Cond_Demi_Gras"/>
              <w:sz w:val="15"/>
              <w:lang w:val="fr-CA"/>
            </w:rPr>
            <w:t xml:space="preserve">Secrétariat à l’Internet haute vitesse </w:t>
          </w:r>
          <w:r w:rsidRPr="00870810">
            <w:rPr>
              <w:rFonts w:ascii="Chaloult_Cond_Demi_Gras" w:hAnsi="Chaloult_Cond_Demi_Gras"/>
              <w:sz w:val="15"/>
              <w:lang w:val="fr-CA"/>
            </w:rPr>
            <w:br/>
            <w:t>et aux projets spéciaux de connectivité</w:t>
          </w:r>
          <w:r w:rsidR="009508D4">
            <w:rPr>
              <w:rFonts w:ascii="Chaloult_Cond_Demi_Gras" w:hAnsi="Chaloult_Cond_Demi_Gras"/>
              <w:sz w:val="15"/>
              <w:lang w:val="fr-CA"/>
            </w:rPr>
            <w:t xml:space="preserve"> </w:t>
          </w:r>
          <w:r w:rsidR="009508D4">
            <w:rPr>
              <w:rFonts w:ascii="Chaloult_Cond_Demi_Gras" w:hAnsi="Chaloult_Cond_Demi_Gras"/>
              <w:sz w:val="15"/>
              <w:lang w:val="fr-CA"/>
            </w:rPr>
            <w:tab/>
          </w:r>
          <w:r w:rsidR="009508D4">
            <w:rPr>
              <w:rFonts w:ascii="Chaloult_Cond_Demi_Gras" w:hAnsi="Chaloult_Cond_Demi_Gras"/>
              <w:sz w:val="15"/>
              <w:lang w:val="fr-CA"/>
            </w:rPr>
            <w:tab/>
          </w:r>
        </w:p>
      </w:tc>
    </w:tr>
  </w:tbl>
  <w:p w14:paraId="0223B616" w14:textId="77777777" w:rsidR="00B97D34" w:rsidRPr="00870810" w:rsidRDefault="00B97D34">
    <w:pPr>
      <w:pStyle w:val="En-tte"/>
      <w:rPr>
        <w:lang w:val="fr-CA"/>
      </w:rPr>
    </w:pPr>
  </w:p>
  <w:p w14:paraId="10B41184" w14:textId="77777777" w:rsidR="00B847A5" w:rsidRPr="00870810" w:rsidRDefault="00B847A5">
    <w:pPr>
      <w:pStyle w:val="En-tte"/>
      <w:rPr>
        <w:lang w:val="fr-C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C2F3A" w14:textId="77777777" w:rsidR="00493EC1" w:rsidRDefault="00493EC1">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21F41" w14:textId="77777777" w:rsidR="00663AB6" w:rsidRDefault="00663AB6" w:rsidP="00870810">
    <w:pPr>
      <w:pStyle w:val="En-tte"/>
      <w:ind w:left="-1218"/>
    </w:pPr>
  </w:p>
  <w:p w14:paraId="17667C30" w14:textId="77777777" w:rsidR="00663AB6" w:rsidRPr="00870810" w:rsidRDefault="00663AB6">
    <w:pPr>
      <w:pStyle w:val="En-tte"/>
      <w:rPr>
        <w:lang w:val="fr-CA"/>
      </w:rPr>
    </w:pPr>
  </w:p>
  <w:p w14:paraId="51B70EA9" w14:textId="79A93CBC" w:rsidR="00663AB6" w:rsidRPr="00493EC1" w:rsidRDefault="008A5428" w:rsidP="008A5428">
    <w:pPr>
      <w:pStyle w:val="En-tte"/>
      <w:jc w:val="right"/>
      <w:rPr>
        <w:rFonts w:ascii="Arial" w:hAnsi="Arial" w:cs="Arial"/>
        <w:lang w:val="fr-CA"/>
      </w:rPr>
    </w:pPr>
    <w:r w:rsidRPr="00493EC1">
      <w:rPr>
        <w:rFonts w:ascii="Arial" w:hAnsi="Arial" w:cs="Arial"/>
        <w:b/>
        <w:i/>
        <w:sz w:val="20"/>
        <w:szCs w:val="20"/>
        <w:lang w:val="fr-CA"/>
      </w:rPr>
      <w:t>Appel de propositions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27194"/>
    <w:multiLevelType w:val="hybridMultilevel"/>
    <w:tmpl w:val="38300F96"/>
    <w:lvl w:ilvl="0" w:tplc="0C0C0017">
      <w:start w:val="1"/>
      <w:numFmt w:val="lowerLetter"/>
      <w:lvlText w:val="%1)"/>
      <w:lvlJc w:val="left"/>
      <w:pPr>
        <w:ind w:left="2160" w:hanging="360"/>
      </w:pPr>
    </w:lvl>
    <w:lvl w:ilvl="1" w:tplc="0C0C0019" w:tentative="1">
      <w:start w:val="1"/>
      <w:numFmt w:val="lowerLetter"/>
      <w:lvlText w:val="%2."/>
      <w:lvlJc w:val="left"/>
      <w:pPr>
        <w:ind w:left="2880" w:hanging="360"/>
      </w:pPr>
    </w:lvl>
    <w:lvl w:ilvl="2" w:tplc="0C0C001B" w:tentative="1">
      <w:start w:val="1"/>
      <w:numFmt w:val="lowerRoman"/>
      <w:lvlText w:val="%3."/>
      <w:lvlJc w:val="right"/>
      <w:pPr>
        <w:ind w:left="3600" w:hanging="180"/>
      </w:pPr>
    </w:lvl>
    <w:lvl w:ilvl="3" w:tplc="0C0C000F" w:tentative="1">
      <w:start w:val="1"/>
      <w:numFmt w:val="decimal"/>
      <w:lvlText w:val="%4."/>
      <w:lvlJc w:val="left"/>
      <w:pPr>
        <w:ind w:left="4320" w:hanging="360"/>
      </w:pPr>
    </w:lvl>
    <w:lvl w:ilvl="4" w:tplc="0C0C0019" w:tentative="1">
      <w:start w:val="1"/>
      <w:numFmt w:val="lowerLetter"/>
      <w:lvlText w:val="%5."/>
      <w:lvlJc w:val="left"/>
      <w:pPr>
        <w:ind w:left="5040" w:hanging="360"/>
      </w:pPr>
    </w:lvl>
    <w:lvl w:ilvl="5" w:tplc="0C0C001B" w:tentative="1">
      <w:start w:val="1"/>
      <w:numFmt w:val="lowerRoman"/>
      <w:lvlText w:val="%6."/>
      <w:lvlJc w:val="right"/>
      <w:pPr>
        <w:ind w:left="5760" w:hanging="180"/>
      </w:pPr>
    </w:lvl>
    <w:lvl w:ilvl="6" w:tplc="0C0C000F" w:tentative="1">
      <w:start w:val="1"/>
      <w:numFmt w:val="decimal"/>
      <w:lvlText w:val="%7."/>
      <w:lvlJc w:val="left"/>
      <w:pPr>
        <w:ind w:left="6480" w:hanging="360"/>
      </w:pPr>
    </w:lvl>
    <w:lvl w:ilvl="7" w:tplc="0C0C0019" w:tentative="1">
      <w:start w:val="1"/>
      <w:numFmt w:val="lowerLetter"/>
      <w:lvlText w:val="%8."/>
      <w:lvlJc w:val="left"/>
      <w:pPr>
        <w:ind w:left="7200" w:hanging="360"/>
      </w:pPr>
    </w:lvl>
    <w:lvl w:ilvl="8" w:tplc="0C0C001B" w:tentative="1">
      <w:start w:val="1"/>
      <w:numFmt w:val="lowerRoman"/>
      <w:lvlText w:val="%9."/>
      <w:lvlJc w:val="right"/>
      <w:pPr>
        <w:ind w:left="7920" w:hanging="180"/>
      </w:pPr>
    </w:lvl>
  </w:abstractNum>
  <w:abstractNum w:abstractNumId="1" w15:restartNumberingAfterBreak="0">
    <w:nsid w:val="40FB14BA"/>
    <w:multiLevelType w:val="hybridMultilevel"/>
    <w:tmpl w:val="40F0C272"/>
    <w:lvl w:ilvl="0" w:tplc="FCFE25DE">
      <w:start w:val="1"/>
      <w:numFmt w:val="lowerRoman"/>
      <w:lvlText w:val="(%1)"/>
      <w:lvlJc w:val="left"/>
      <w:pPr>
        <w:ind w:left="1713" w:hanging="720"/>
      </w:pPr>
      <w:rPr>
        <w:rFonts w:hint="default"/>
      </w:rPr>
    </w:lvl>
    <w:lvl w:ilvl="1" w:tplc="0C0C0019" w:tentative="1">
      <w:start w:val="1"/>
      <w:numFmt w:val="lowerLetter"/>
      <w:lvlText w:val="%2."/>
      <w:lvlJc w:val="left"/>
      <w:pPr>
        <w:ind w:left="2073" w:hanging="360"/>
      </w:pPr>
    </w:lvl>
    <w:lvl w:ilvl="2" w:tplc="0C0C001B" w:tentative="1">
      <w:start w:val="1"/>
      <w:numFmt w:val="lowerRoman"/>
      <w:lvlText w:val="%3."/>
      <w:lvlJc w:val="right"/>
      <w:pPr>
        <w:ind w:left="2793" w:hanging="180"/>
      </w:pPr>
    </w:lvl>
    <w:lvl w:ilvl="3" w:tplc="0C0C000F" w:tentative="1">
      <w:start w:val="1"/>
      <w:numFmt w:val="decimal"/>
      <w:lvlText w:val="%4."/>
      <w:lvlJc w:val="left"/>
      <w:pPr>
        <w:ind w:left="3513" w:hanging="360"/>
      </w:pPr>
    </w:lvl>
    <w:lvl w:ilvl="4" w:tplc="0C0C0019" w:tentative="1">
      <w:start w:val="1"/>
      <w:numFmt w:val="lowerLetter"/>
      <w:lvlText w:val="%5."/>
      <w:lvlJc w:val="left"/>
      <w:pPr>
        <w:ind w:left="4233" w:hanging="360"/>
      </w:pPr>
    </w:lvl>
    <w:lvl w:ilvl="5" w:tplc="0C0C001B" w:tentative="1">
      <w:start w:val="1"/>
      <w:numFmt w:val="lowerRoman"/>
      <w:lvlText w:val="%6."/>
      <w:lvlJc w:val="right"/>
      <w:pPr>
        <w:ind w:left="4953" w:hanging="180"/>
      </w:pPr>
    </w:lvl>
    <w:lvl w:ilvl="6" w:tplc="0C0C000F" w:tentative="1">
      <w:start w:val="1"/>
      <w:numFmt w:val="decimal"/>
      <w:lvlText w:val="%7."/>
      <w:lvlJc w:val="left"/>
      <w:pPr>
        <w:ind w:left="5673" w:hanging="360"/>
      </w:pPr>
    </w:lvl>
    <w:lvl w:ilvl="7" w:tplc="0C0C0019" w:tentative="1">
      <w:start w:val="1"/>
      <w:numFmt w:val="lowerLetter"/>
      <w:lvlText w:val="%8."/>
      <w:lvlJc w:val="left"/>
      <w:pPr>
        <w:ind w:left="6393" w:hanging="360"/>
      </w:pPr>
    </w:lvl>
    <w:lvl w:ilvl="8" w:tplc="0C0C001B" w:tentative="1">
      <w:start w:val="1"/>
      <w:numFmt w:val="lowerRoman"/>
      <w:lvlText w:val="%9."/>
      <w:lvlJc w:val="right"/>
      <w:pPr>
        <w:ind w:left="7113" w:hanging="180"/>
      </w:pPr>
    </w:lvl>
  </w:abstractNum>
  <w:abstractNum w:abstractNumId="2" w15:restartNumberingAfterBreak="0">
    <w:nsid w:val="6FED355B"/>
    <w:multiLevelType w:val="hybridMultilevel"/>
    <w:tmpl w:val="35D47734"/>
    <w:lvl w:ilvl="0" w:tplc="AD88E1D8">
      <w:start w:val="1"/>
      <w:numFmt w:val="lowerRoman"/>
      <w:lvlText w:val="(%1)"/>
      <w:lvlJc w:val="left"/>
      <w:pPr>
        <w:ind w:left="1080" w:hanging="72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76C70110"/>
    <w:multiLevelType w:val="multilevel"/>
    <w:tmpl w:val="D736DBD6"/>
    <w:lvl w:ilvl="0">
      <w:start w:val="1"/>
      <w:numFmt w:val="upperRoman"/>
      <w:pStyle w:val="LKD1"/>
      <w:lvlText w:val="%1."/>
      <w:lvlJc w:val="right"/>
      <w:pPr>
        <w:tabs>
          <w:tab w:val="num" w:pos="720"/>
        </w:tabs>
        <w:ind w:left="720" w:hanging="720"/>
      </w:pPr>
      <w:rPr>
        <w:rFonts w:hint="default"/>
      </w:rPr>
    </w:lvl>
    <w:lvl w:ilvl="1">
      <w:start w:val="1"/>
      <w:numFmt w:val="decimal"/>
      <w:pStyle w:val="LKD2"/>
      <w:lvlText w:val="%2."/>
      <w:lvlJc w:val="left"/>
      <w:pPr>
        <w:tabs>
          <w:tab w:val="num" w:pos="1440"/>
        </w:tabs>
        <w:ind w:left="1440" w:hanging="720"/>
      </w:pPr>
      <w:rPr>
        <w:rFonts w:hint="default"/>
        <w:b w:val="0"/>
        <w:color w:val="auto"/>
      </w:rPr>
    </w:lvl>
    <w:lvl w:ilvl="2">
      <w:start w:val="1"/>
      <w:numFmt w:val="decimal"/>
      <w:lvlText w:val="%1.%2.%3"/>
      <w:lvlJc w:val="left"/>
      <w:pPr>
        <w:tabs>
          <w:tab w:val="num" w:pos="2160"/>
        </w:tabs>
        <w:ind w:left="2160" w:hanging="720"/>
      </w:pPr>
      <w:rPr>
        <w:rFonts w:hint="default"/>
      </w:rPr>
    </w:lvl>
    <w:lvl w:ilvl="3">
      <w:start w:val="1"/>
      <w:numFmt w:val="decimal"/>
      <w:pStyle w:val="LKD4"/>
      <w:lvlText w:val="%1.%2.%3.%4"/>
      <w:lvlJc w:val="left"/>
      <w:pPr>
        <w:tabs>
          <w:tab w:val="num" w:pos="3312"/>
        </w:tabs>
        <w:ind w:left="3312" w:hanging="1152"/>
      </w:pPr>
      <w:rPr>
        <w:rFonts w:hint="default"/>
      </w:rPr>
    </w:lvl>
    <w:lvl w:ilvl="4">
      <w:start w:val="1"/>
      <w:numFmt w:val="decimal"/>
      <w:pStyle w:val="LKD5"/>
      <w:lvlText w:val="%1.%2.%3.%4.%5"/>
      <w:lvlJc w:val="left"/>
      <w:pPr>
        <w:tabs>
          <w:tab w:val="num" w:pos="4752"/>
        </w:tabs>
        <w:ind w:left="4752" w:hanging="1440"/>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num w:numId="1" w16cid:durableId="653024070">
    <w:abstractNumId w:val="3"/>
  </w:num>
  <w:num w:numId="2" w16cid:durableId="1516193546">
    <w:abstractNumId w:val="0"/>
  </w:num>
  <w:num w:numId="3" w16cid:durableId="920721888">
    <w:abstractNumId w:val="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48459174">
    <w:abstractNumId w:val="1"/>
  </w:num>
  <w:num w:numId="5" w16cid:durableId="14722849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18E"/>
    <w:rsid w:val="00023BC8"/>
    <w:rsid w:val="00041F34"/>
    <w:rsid w:val="000F680C"/>
    <w:rsid w:val="00184B79"/>
    <w:rsid w:val="001A53D3"/>
    <w:rsid w:val="001E1A19"/>
    <w:rsid w:val="00215AA7"/>
    <w:rsid w:val="0022054D"/>
    <w:rsid w:val="002258F5"/>
    <w:rsid w:val="00262F76"/>
    <w:rsid w:val="003411B4"/>
    <w:rsid w:val="00493EC1"/>
    <w:rsid w:val="004B3DA3"/>
    <w:rsid w:val="004F6ADD"/>
    <w:rsid w:val="00530D20"/>
    <w:rsid w:val="00591335"/>
    <w:rsid w:val="005F100F"/>
    <w:rsid w:val="0063455E"/>
    <w:rsid w:val="006614EA"/>
    <w:rsid w:val="00663AB6"/>
    <w:rsid w:val="0068586F"/>
    <w:rsid w:val="00690DF0"/>
    <w:rsid w:val="006A0C07"/>
    <w:rsid w:val="00722FF9"/>
    <w:rsid w:val="00811183"/>
    <w:rsid w:val="00870810"/>
    <w:rsid w:val="008A5428"/>
    <w:rsid w:val="008F2663"/>
    <w:rsid w:val="009034EC"/>
    <w:rsid w:val="009126DE"/>
    <w:rsid w:val="00935112"/>
    <w:rsid w:val="009508D4"/>
    <w:rsid w:val="009A39D7"/>
    <w:rsid w:val="00A4295F"/>
    <w:rsid w:val="00A94D27"/>
    <w:rsid w:val="00B65838"/>
    <w:rsid w:val="00B847A5"/>
    <w:rsid w:val="00B97D34"/>
    <w:rsid w:val="00C04985"/>
    <w:rsid w:val="00C36BFC"/>
    <w:rsid w:val="00C41FF8"/>
    <w:rsid w:val="00C74E7F"/>
    <w:rsid w:val="00D34B87"/>
    <w:rsid w:val="00D41542"/>
    <w:rsid w:val="00DA518E"/>
    <w:rsid w:val="00E53335"/>
    <w:rsid w:val="00FD7E6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9C923"/>
  <w15:chartTrackingRefBased/>
  <w15:docId w15:val="{F526A4C1-BD4B-4E27-86AA-C948C0170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FF9"/>
    <w:rPr>
      <w:kern w:val="0"/>
      <w:lang w:val="en-US"/>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722FF9"/>
    <w:rPr>
      <w:color w:val="0563C1" w:themeColor="hyperlink"/>
      <w:u w:val="single"/>
    </w:rPr>
  </w:style>
  <w:style w:type="paragraph" w:styleId="Lgende">
    <w:name w:val="caption"/>
    <w:next w:val="Normal"/>
    <w:uiPriority w:val="35"/>
    <w:unhideWhenUsed/>
    <w:qFormat/>
    <w:rsid w:val="00722FF9"/>
    <w:pPr>
      <w:keepNext/>
      <w:pageBreakBefore/>
      <w:spacing w:after="200" w:line="240" w:lineRule="auto"/>
    </w:pPr>
    <w:rPr>
      <w:rFonts w:ascii="Arial Nova Cond Light" w:eastAsiaTheme="majorEastAsia" w:hAnsi="Arial Nova Cond Light" w:cstheme="majorBidi"/>
      <w:color w:val="00338D"/>
      <w:kern w:val="0"/>
      <w:sz w:val="48"/>
      <w:szCs w:val="32"/>
      <w14:ligatures w14:val="none"/>
    </w:rPr>
  </w:style>
  <w:style w:type="table" w:styleId="Grilledutableau">
    <w:name w:val="Table Grid"/>
    <w:basedOn w:val="TableauNormal"/>
    <w:uiPriority w:val="59"/>
    <w:rsid w:val="00722FF9"/>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KD5">
    <w:name w:val="LKD5"/>
    <w:basedOn w:val="Normal"/>
    <w:rsid w:val="00722FF9"/>
    <w:pPr>
      <w:numPr>
        <w:ilvl w:val="4"/>
        <w:numId w:val="1"/>
      </w:numPr>
      <w:spacing w:after="240" w:line="240" w:lineRule="auto"/>
      <w:jc w:val="both"/>
    </w:pPr>
    <w:rPr>
      <w:rFonts w:ascii="Arial" w:eastAsia="Times New Roman" w:hAnsi="Arial" w:cs="Times New Roman"/>
      <w:szCs w:val="24"/>
      <w:lang w:val="fr-CA" w:eastAsia="fr-FR"/>
    </w:rPr>
  </w:style>
  <w:style w:type="paragraph" w:customStyle="1" w:styleId="LKD4">
    <w:name w:val="LKD4"/>
    <w:basedOn w:val="Normal"/>
    <w:next w:val="LKD5"/>
    <w:rsid w:val="00722FF9"/>
    <w:pPr>
      <w:numPr>
        <w:ilvl w:val="3"/>
        <w:numId w:val="1"/>
      </w:numPr>
      <w:tabs>
        <w:tab w:val="left" w:pos="2592"/>
      </w:tabs>
      <w:spacing w:after="240" w:line="240" w:lineRule="auto"/>
      <w:jc w:val="both"/>
    </w:pPr>
    <w:rPr>
      <w:rFonts w:ascii="Arial" w:eastAsia="Times New Roman" w:hAnsi="Arial" w:cs="Times New Roman"/>
      <w:szCs w:val="24"/>
      <w:lang w:val="fr-CA" w:eastAsia="fr-FR"/>
    </w:rPr>
  </w:style>
  <w:style w:type="paragraph" w:customStyle="1" w:styleId="LKD3">
    <w:name w:val="LKD3"/>
    <w:basedOn w:val="Normal"/>
    <w:next w:val="LKD4"/>
    <w:rsid w:val="00722FF9"/>
    <w:pPr>
      <w:tabs>
        <w:tab w:val="left" w:pos="1440"/>
      </w:tabs>
      <w:spacing w:after="240" w:line="240" w:lineRule="auto"/>
      <w:jc w:val="both"/>
    </w:pPr>
    <w:rPr>
      <w:rFonts w:ascii="Arial" w:eastAsia="Times New Roman" w:hAnsi="Arial" w:cs="Times New Roman"/>
      <w:szCs w:val="24"/>
      <w:lang w:val="fr-CA" w:eastAsia="fr-FR"/>
    </w:rPr>
  </w:style>
  <w:style w:type="paragraph" w:customStyle="1" w:styleId="LKD2">
    <w:name w:val="LKD2"/>
    <w:basedOn w:val="Normal"/>
    <w:next w:val="LKD3"/>
    <w:rsid w:val="00722FF9"/>
    <w:pPr>
      <w:numPr>
        <w:ilvl w:val="1"/>
        <w:numId w:val="1"/>
      </w:numPr>
      <w:spacing w:after="240" w:line="240" w:lineRule="auto"/>
      <w:jc w:val="both"/>
    </w:pPr>
    <w:rPr>
      <w:rFonts w:ascii="Arial" w:eastAsia="Times New Roman" w:hAnsi="Arial" w:cs="Times New Roman"/>
      <w:szCs w:val="24"/>
      <w:lang w:val="fr-CA" w:eastAsia="fr-FR"/>
    </w:rPr>
  </w:style>
  <w:style w:type="paragraph" w:customStyle="1" w:styleId="LKD1">
    <w:name w:val="LKD1"/>
    <w:basedOn w:val="Normal"/>
    <w:next w:val="LKD2"/>
    <w:rsid w:val="00722FF9"/>
    <w:pPr>
      <w:keepNext/>
      <w:numPr>
        <w:numId w:val="1"/>
      </w:numPr>
      <w:spacing w:after="240" w:line="240" w:lineRule="auto"/>
      <w:jc w:val="both"/>
    </w:pPr>
    <w:rPr>
      <w:rFonts w:ascii="Arial" w:eastAsia="Times New Roman" w:hAnsi="Arial" w:cs="Times New Roman"/>
      <w:b/>
      <w:caps/>
      <w:szCs w:val="24"/>
      <w:u w:val="single"/>
      <w:lang w:val="fr-CA" w:eastAsia="fr-FR"/>
    </w:rPr>
  </w:style>
  <w:style w:type="paragraph" w:styleId="En-tte">
    <w:name w:val="header"/>
    <w:basedOn w:val="Normal"/>
    <w:link w:val="En-tteCar"/>
    <w:uiPriority w:val="99"/>
    <w:unhideWhenUsed/>
    <w:rsid w:val="00B847A5"/>
    <w:pPr>
      <w:tabs>
        <w:tab w:val="center" w:pos="4320"/>
        <w:tab w:val="right" w:pos="8640"/>
      </w:tabs>
      <w:spacing w:after="0" w:line="240" w:lineRule="auto"/>
    </w:pPr>
  </w:style>
  <w:style w:type="character" w:customStyle="1" w:styleId="En-tteCar">
    <w:name w:val="En-tête Car"/>
    <w:basedOn w:val="Policepardfaut"/>
    <w:link w:val="En-tte"/>
    <w:uiPriority w:val="99"/>
    <w:rsid w:val="00B847A5"/>
    <w:rPr>
      <w:kern w:val="0"/>
      <w:lang w:val="en-US"/>
      <w14:ligatures w14:val="none"/>
    </w:rPr>
  </w:style>
  <w:style w:type="paragraph" w:styleId="Pieddepage">
    <w:name w:val="footer"/>
    <w:basedOn w:val="Normal"/>
    <w:link w:val="PieddepageCar"/>
    <w:uiPriority w:val="99"/>
    <w:unhideWhenUsed/>
    <w:rsid w:val="00B847A5"/>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B847A5"/>
    <w:rPr>
      <w:kern w:val="0"/>
      <w:lang w:val="en-US"/>
      <w14:ligatures w14:val="none"/>
    </w:rPr>
  </w:style>
  <w:style w:type="table" w:customStyle="1" w:styleId="NormalTable0">
    <w:name w:val="Normal Table0"/>
    <w:uiPriority w:val="2"/>
    <w:semiHidden/>
    <w:unhideWhenUsed/>
    <w:qFormat/>
    <w:rsid w:val="004B3DA3"/>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character" w:styleId="Numrodepage">
    <w:name w:val="page number"/>
    <w:rsid w:val="004B3DA3"/>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mailto:francois.collin@mce.gouv.qc.c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7D20FF5B944041A9BD791B22F42E54" ma:contentTypeVersion="26" ma:contentTypeDescription="Crée un document." ma:contentTypeScope="" ma:versionID="66d68821925f025d359a3f3e75257e48">
  <xsd:schema xmlns:xsd="http://www.w3.org/2001/XMLSchema" xmlns:xs="http://www.w3.org/2001/XMLSchema" xmlns:p="http://schemas.microsoft.com/office/2006/metadata/properties" xmlns:ns2="a36633f0-4e91-49ff-82a9-dfc7b15f3b17" xmlns:ns3="60ad79f9-55c7-499f-99b5-7724db6474b6" targetNamespace="http://schemas.microsoft.com/office/2006/metadata/properties" ma:root="true" ma:fieldsID="cf9a8c774d50b42b215167cac6281116" ns2:_="" ns3:_="">
    <xsd:import namespace="a36633f0-4e91-49ff-82a9-dfc7b15f3b17"/>
    <xsd:import namespace="60ad79f9-55c7-499f-99b5-7724db6474b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_Flow_SignoffStatus" minOccurs="0"/>
                <xsd:element ref="ns2:test" minOccurs="0"/>
                <xsd:element ref="ns2:Typesdedocuments" minOccurs="0"/>
                <xsd:element ref="ns2:Partenaires_x0028_siapplicable_x0029_" minOccurs="0"/>
                <xsd:element ref="ns2:_x0023_Client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6633f0-4e91-49ff-82a9-dfc7b15f3b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d6a7e105-487b-4c2f-8060-26edcfd87bf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État de validation" ma:internalName="_x00c9_tat_x0020_de_x0020_validation">
      <xsd:simpleType>
        <xsd:restriction base="dms:Text"/>
      </xsd:simpleType>
    </xsd:element>
    <xsd:element name="test" ma:index="24" nillable="true" ma:displayName="Dossier générique" ma:description="Préciser le dossier générique. (Inscrire la même abréviation que celle prévue dans la nomenclature du document)" ma:format="Dropdown" ma:internalName="test">
      <xsd:simpleType>
        <xsd:restriction base="dms:Text">
          <xsd:maxLength value="255"/>
        </xsd:restriction>
      </xsd:simpleType>
    </xsd:element>
    <xsd:element name="Typesdedocuments" ma:index="25" nillable="true" ma:displayName="Types de document" ma:description="Préciser le type de document. (Inscrire la même abréviation que celle prévue dans la nomenclature du document)" ma:format="Dropdown" ma:internalName="Typesdedocuments">
      <xsd:simpleType>
        <xsd:restriction base="dms:Choice">
          <xsd:enumeration value="(FACT) Facture"/>
          <xsd:enumeration value="(LET) Lettre"/>
          <xsd:enumeration value="(NE) Note explicative"/>
          <xsd:enumeration value="(ND) Note de décision"/>
          <xsd:enumeration value="(NS) Note de service"/>
          <xsd:enumeration value="(NI) Note d'information"/>
          <xsd:enumeration value="(PA) Plan d'action"/>
          <xsd:enumeration value="(CAF) Convention d'aide financière"/>
          <xsd:enumeration value="(FI) Fiche"/>
          <xsd:enumeration value="(PLANIF) Planification"/>
          <xsd:enumeration value="(COM) Communication"/>
          <xsd:enumeration value="(PPT) Présentation"/>
          <xsd:enumeration value="(FORM) Formulaire"/>
          <xsd:enumeration value="(RAP) Rapport"/>
          <xsd:enumeration value="DIVERS"/>
          <xsd:enumeration value="(ODJ) Ordre du jour"/>
          <xsd:enumeration value="(GAB) Gabarit"/>
          <xsd:enumeration value="(DEx) Demande d'exécution"/>
        </xsd:restriction>
      </xsd:simpleType>
    </xsd:element>
    <xsd:element name="Partenaires_x0028_siapplicable_x0029_" ma:index="26" nillable="true" ma:displayName="Partenaires (si applicable)" ma:format="Dropdown" ma:internalName="Partenaires_x0028_siapplicable_x0029_">
      <xsd:simpleType>
        <xsd:union memberTypes="dms:Text">
          <xsd:simpleType>
            <xsd:restriction base="dms:Choice">
              <xsd:enumeration value="Gouvernementale ; externe"/>
              <xsd:enumeration value="Politique"/>
              <xsd:enumeration value="Politique ; externe"/>
              <xsd:enumeration value="Gouvernementale"/>
              <xsd:enumeration value="Opérateurs"/>
              <xsd:enumeration value=" Collaborateurs externes"/>
              <xsd:enumeration value="Consultant"/>
            </xsd:restriction>
          </xsd:simpleType>
        </xsd:union>
      </xsd:simpleType>
    </xsd:element>
    <xsd:element name="_x0023_Clientis" ma:index="27" nillable="true" ma:displayName="# Clientis" ma:format="Dropdown" ma:internalName="_x0023_Clientis"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60ad79f9-55c7-499f-99b5-7724db6474b6"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7cf73dac-1d58-4900-b26d-10ceff67fa69}" ma:internalName="TaxCatchAll" ma:showField="CatchAllData" ma:web="60ad79f9-55c7-499f-99b5-7724db6474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a36633f0-4e91-49ff-82a9-dfc7b15f3b17" xsi:nil="true"/>
    <_x0023_Clientis xmlns="a36633f0-4e91-49ff-82a9-dfc7b15f3b17" xsi:nil="true"/>
    <Typesdedocuments xmlns="a36633f0-4e91-49ff-82a9-dfc7b15f3b17" xsi:nil="true"/>
    <lcf76f155ced4ddcb4097134ff3c332f xmlns="a36633f0-4e91-49ff-82a9-dfc7b15f3b17">
      <Terms xmlns="http://schemas.microsoft.com/office/infopath/2007/PartnerControls"/>
    </lcf76f155ced4ddcb4097134ff3c332f>
    <test xmlns="a36633f0-4e91-49ff-82a9-dfc7b15f3b17" xsi:nil="true"/>
    <Partenaires_x0028_siapplicable_x0029_ xmlns="a36633f0-4e91-49ff-82a9-dfc7b15f3b17" xsi:nil="true"/>
    <TaxCatchAll xmlns="60ad79f9-55c7-499f-99b5-7724db6474b6" xsi:nil="true"/>
  </documentManagement>
</p:properties>
</file>

<file path=customXml/itemProps1.xml><?xml version="1.0" encoding="utf-8"?>
<ds:datastoreItem xmlns:ds="http://schemas.openxmlformats.org/officeDocument/2006/customXml" ds:itemID="{BA9D7ACA-65C2-465D-8B71-A663BED7E838}">
  <ds:schemaRefs>
    <ds:schemaRef ds:uri="http://schemas.microsoft.com/sharepoint/v3/contenttype/forms"/>
  </ds:schemaRefs>
</ds:datastoreItem>
</file>

<file path=customXml/itemProps2.xml><?xml version="1.0" encoding="utf-8"?>
<ds:datastoreItem xmlns:ds="http://schemas.openxmlformats.org/officeDocument/2006/customXml" ds:itemID="{FFCF4241-AABD-4B67-BB8A-7F3ABE6155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6633f0-4e91-49ff-82a9-dfc7b15f3b17"/>
    <ds:schemaRef ds:uri="60ad79f9-55c7-499f-99b5-7724db6474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015B8B-0293-4A6D-8643-7ECBFEF3CCCF}">
  <ds:schemaRefs>
    <ds:schemaRef ds:uri="http://schemas.microsoft.com/office/2006/metadata/properties"/>
    <ds:schemaRef ds:uri="http://schemas.microsoft.com/office/infopath/2007/PartnerControls"/>
    <ds:schemaRef ds:uri="a36633f0-4e91-49ff-82a9-dfc7b15f3b17"/>
    <ds:schemaRef ds:uri="60ad79f9-55c7-499f-99b5-7724db6474b6"/>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8</Pages>
  <Words>2833</Words>
  <Characters>15587</Characters>
  <Application>Microsoft Office Word</Application>
  <DocSecurity>0</DocSecurity>
  <Lines>129</Lines>
  <Paragraphs>36</Paragraphs>
  <ScaleCrop>false</ScaleCrop>
  <Company/>
  <LinksUpToDate>false</LinksUpToDate>
  <CharactersWithSpaces>18384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E. Rodrigue</dc:creator>
  <cp:keywords/>
  <dc:description/>
  <cp:lastModifiedBy>Pierre E. Rodrigue</cp:lastModifiedBy>
  <cp:revision>44</cp:revision>
  <dcterms:created xsi:type="dcterms:W3CDTF">2024-07-22T12:46:00Z</dcterms:created>
  <dcterms:modified xsi:type="dcterms:W3CDTF">2024-07-22T17:42:00Z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0x010100D27D20FF5B944041A9BD791B22F42E54</vt:lpwstr>
  </property>
  <property fmtid="{D5CDD505-2E9C-101B-9397-08002B2CF9AE}" pid="3" name="MediaServiceImageTags">
    <vt:lpwstr/>
  </property>
</Properties>
</file>