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8DE43" w14:textId="77777777" w:rsidR="00B91290" w:rsidRPr="00B91290" w:rsidRDefault="00B91290" w:rsidP="00B91290">
      <w:pPr>
        <w:shd w:val="clear" w:color="auto" w:fill="FFFFFF"/>
        <w:spacing w:line="240" w:lineRule="auto"/>
        <w:outlineLvl w:val="0"/>
        <w:rPr>
          <w:rFonts w:ascii="Arial" w:eastAsia="Times New Roman" w:hAnsi="Arial" w:cs="Arial"/>
          <w:color w:val="E3004F"/>
          <w:kern w:val="36"/>
          <w:sz w:val="29"/>
          <w:szCs w:val="29"/>
          <w:lang w:eastAsia="fr-CA"/>
        </w:rPr>
      </w:pPr>
      <w:r w:rsidRPr="00B91290">
        <w:rPr>
          <w:rFonts w:ascii="Arial" w:eastAsia="Times New Roman" w:hAnsi="Arial" w:cs="Arial"/>
          <w:color w:val="E3004F"/>
          <w:kern w:val="36"/>
          <w:sz w:val="29"/>
          <w:szCs w:val="29"/>
          <w:lang w:eastAsia="fr-CA"/>
        </w:rPr>
        <w:t>Description des services professionnels pour effectuer la remise au point des systèmes CVCA</w:t>
      </w:r>
    </w:p>
    <w:p w14:paraId="11035894" w14:textId="77777777" w:rsidR="00B91290" w:rsidRPr="00B91290" w:rsidRDefault="00B91290" w:rsidP="00B91290">
      <w:pPr>
        <w:pBdr>
          <w:top w:val="single" w:sz="4" w:space="1" w:color="auto"/>
          <w:left w:val="single" w:sz="4" w:space="4" w:color="auto"/>
          <w:bottom w:val="single" w:sz="4" w:space="1" w:color="auto"/>
          <w:right w:val="single" w:sz="4" w:space="4" w:color="auto"/>
        </w:pBdr>
        <w:shd w:val="clear" w:color="auto" w:fill="FFFFFF"/>
        <w:spacing w:line="240" w:lineRule="auto"/>
        <w:rPr>
          <w:rFonts w:ascii="Arial" w:eastAsia="Times New Roman" w:hAnsi="Arial" w:cs="Arial"/>
          <w:color w:val="444444"/>
          <w:sz w:val="19"/>
          <w:szCs w:val="19"/>
          <w:lang w:eastAsia="fr-CA"/>
        </w:rPr>
      </w:pPr>
      <w:r w:rsidRPr="00B91290">
        <w:rPr>
          <w:rFonts w:ascii="Arial" w:eastAsia="Times New Roman" w:hAnsi="Arial" w:cs="Arial"/>
          <w:b/>
          <w:color w:val="444444"/>
          <w:sz w:val="19"/>
          <w:szCs w:val="19"/>
          <w:lang w:eastAsia="fr-CA"/>
        </w:rPr>
        <w:t>À noter!</w:t>
      </w:r>
      <w:r>
        <w:rPr>
          <w:rFonts w:ascii="Arial" w:eastAsia="Times New Roman" w:hAnsi="Arial" w:cs="Arial"/>
          <w:color w:val="444444"/>
          <w:sz w:val="19"/>
          <w:szCs w:val="19"/>
          <w:lang w:eastAsia="fr-CA"/>
        </w:rPr>
        <w:t xml:space="preserve"> </w:t>
      </w:r>
      <w:r w:rsidRPr="00B91290">
        <w:rPr>
          <w:rFonts w:ascii="Arial" w:eastAsia="Times New Roman" w:hAnsi="Arial" w:cs="Arial"/>
          <w:color w:val="444444"/>
          <w:sz w:val="19"/>
          <w:szCs w:val="19"/>
          <w:lang w:eastAsia="fr-CA"/>
        </w:rPr>
        <w:t>Cette description des travaux est tirée du modèle conçu pour soutenir les propriétaires et les gestionnaires d’immeubles qui souhaitent engager un agent accrédité pour effectuer des travaux de remise au point de systèmes mécaniques déjà présents dans leurs bâtiments.</w:t>
      </w:r>
      <w:r>
        <w:rPr>
          <w:rFonts w:ascii="Arial" w:eastAsia="Times New Roman" w:hAnsi="Arial" w:cs="Arial"/>
          <w:color w:val="444444"/>
          <w:sz w:val="19"/>
          <w:szCs w:val="19"/>
          <w:lang w:eastAsia="fr-CA"/>
        </w:rPr>
        <w:t xml:space="preserve"> Au besoin, vous référer à la fiche </w:t>
      </w:r>
      <w:hyperlink r:id="rId7" w:history="1">
        <w:r w:rsidRPr="00B91290">
          <w:rPr>
            <w:rStyle w:val="Lienhypertexte"/>
            <w:rFonts w:ascii="Arial" w:eastAsia="Times New Roman" w:hAnsi="Arial" w:cs="Arial"/>
            <w:i/>
            <w:sz w:val="19"/>
            <w:szCs w:val="19"/>
            <w:lang w:eastAsia="fr-CA"/>
          </w:rPr>
          <w:t>Remise au point des systèmes de chauffage, de ventilation et de conditionnement d'air</w:t>
        </w:r>
      </w:hyperlink>
      <w:r>
        <w:rPr>
          <w:rFonts w:ascii="Arial" w:eastAsia="Times New Roman" w:hAnsi="Arial" w:cs="Arial"/>
          <w:color w:val="444444"/>
          <w:sz w:val="19"/>
          <w:szCs w:val="19"/>
          <w:lang w:eastAsia="fr-CA"/>
        </w:rPr>
        <w:t xml:space="preserve"> pour connaître l’ensemble de la démarche applicable.</w:t>
      </w:r>
    </w:p>
    <w:p w14:paraId="4869EDFF" w14:textId="77777777" w:rsidR="00B91290" w:rsidRPr="00B91290" w:rsidRDefault="00B91290" w:rsidP="00B91290">
      <w:pPr>
        <w:shd w:val="clear" w:color="auto" w:fill="FFFFFF"/>
        <w:spacing w:before="100" w:beforeAutospacing="1" w:after="75" w:line="240" w:lineRule="auto"/>
        <w:outlineLvl w:val="1"/>
        <w:rPr>
          <w:rFonts w:ascii="Arial" w:eastAsia="Times New Roman" w:hAnsi="Arial" w:cs="Arial"/>
          <w:b/>
          <w:bCs/>
          <w:color w:val="00508F"/>
          <w:sz w:val="25"/>
          <w:szCs w:val="25"/>
          <w:lang w:eastAsia="fr-CA"/>
        </w:rPr>
      </w:pPr>
      <w:r w:rsidRPr="00B91290">
        <w:rPr>
          <w:rFonts w:ascii="Arial" w:eastAsia="Times New Roman" w:hAnsi="Arial" w:cs="Arial"/>
          <w:b/>
          <w:bCs/>
          <w:color w:val="00508F"/>
          <w:sz w:val="25"/>
          <w:szCs w:val="25"/>
          <w:lang w:eastAsia="fr-CA"/>
        </w:rPr>
        <w:t>Étendue des travaux</w:t>
      </w:r>
    </w:p>
    <w:p w14:paraId="22DC2D60" w14:textId="77777777" w:rsidR="00B91290" w:rsidRPr="00B91290" w:rsidRDefault="00B91290" w:rsidP="00B91290">
      <w:pPr>
        <w:shd w:val="clear" w:color="auto" w:fill="FFFFFF"/>
        <w:spacing w:line="240" w:lineRule="auto"/>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Cet énoncé de travaux est conforme au </w:t>
      </w:r>
      <w:hyperlink r:id="rId8" w:tgtFrame="_blank" w:tooltip="Cet hyperlien s'ouvrira dans une nouvelle fenêtre." w:history="1">
        <w:r w:rsidRPr="00B91290">
          <w:rPr>
            <w:rFonts w:ascii="Arial" w:eastAsia="Times New Roman" w:hAnsi="Arial" w:cs="Arial"/>
            <w:i/>
            <w:iCs/>
            <w:color w:val="00508F"/>
            <w:sz w:val="19"/>
            <w:szCs w:val="19"/>
            <w:u w:val="single"/>
            <w:lang w:eastAsia="fr-CA"/>
          </w:rPr>
          <w:t xml:space="preserve">Guide de </w:t>
        </w:r>
        <w:proofErr w:type="spellStart"/>
        <w:r w:rsidRPr="00B91290">
          <w:rPr>
            <w:rFonts w:ascii="Arial" w:eastAsia="Times New Roman" w:hAnsi="Arial" w:cs="Arial"/>
            <w:i/>
            <w:iCs/>
            <w:color w:val="00508F"/>
            <w:sz w:val="19"/>
            <w:szCs w:val="19"/>
            <w:u w:val="single"/>
            <w:lang w:eastAsia="fr-CA"/>
          </w:rPr>
          <w:t>recommissioning</w:t>
        </w:r>
        <w:proofErr w:type="spellEnd"/>
        <w:r w:rsidRPr="00B91290">
          <w:rPr>
            <w:rFonts w:ascii="Arial" w:eastAsia="Times New Roman" w:hAnsi="Arial" w:cs="Arial"/>
            <w:i/>
            <w:iCs/>
            <w:color w:val="00508F"/>
            <w:sz w:val="19"/>
            <w:szCs w:val="19"/>
            <w:u w:val="single"/>
            <w:lang w:eastAsia="fr-CA"/>
          </w:rPr>
          <w:t xml:space="preserve"> (</w:t>
        </w:r>
        <w:proofErr w:type="spellStart"/>
        <w:r w:rsidRPr="00B91290">
          <w:rPr>
            <w:rFonts w:ascii="Arial" w:eastAsia="Times New Roman" w:hAnsi="Arial" w:cs="Arial"/>
            <w:i/>
            <w:iCs/>
            <w:color w:val="00508F"/>
            <w:sz w:val="19"/>
            <w:szCs w:val="19"/>
            <w:u w:val="single"/>
            <w:lang w:eastAsia="fr-CA"/>
          </w:rPr>
          <w:t>RCx</w:t>
        </w:r>
        <w:proofErr w:type="spellEnd"/>
        <w:r w:rsidRPr="00B91290">
          <w:rPr>
            <w:rFonts w:ascii="Arial" w:eastAsia="Times New Roman" w:hAnsi="Arial" w:cs="Arial"/>
            <w:i/>
            <w:iCs/>
            <w:color w:val="00508F"/>
            <w:sz w:val="19"/>
            <w:szCs w:val="19"/>
            <w:u w:val="single"/>
            <w:lang w:eastAsia="fr-CA"/>
          </w:rPr>
          <w:t>) pour les propriétaires et les gestionnaires de bâtiments (</w:t>
        </w:r>
        <w:proofErr w:type="spellStart"/>
        <w:r w:rsidRPr="00B91290">
          <w:rPr>
            <w:rFonts w:ascii="Arial" w:eastAsia="Times New Roman" w:hAnsi="Arial" w:cs="Arial"/>
            <w:i/>
            <w:iCs/>
            <w:color w:val="00508F"/>
            <w:sz w:val="19"/>
            <w:szCs w:val="19"/>
            <w:u w:val="single"/>
            <w:lang w:eastAsia="fr-CA"/>
          </w:rPr>
          <w:t>GRCx</w:t>
        </w:r>
        <w:proofErr w:type="spellEnd"/>
        <w:r w:rsidRPr="00B91290">
          <w:rPr>
            <w:rFonts w:ascii="Arial" w:eastAsia="Times New Roman" w:hAnsi="Arial" w:cs="Arial"/>
            <w:i/>
            <w:iCs/>
            <w:color w:val="00508F"/>
            <w:sz w:val="19"/>
            <w:szCs w:val="19"/>
            <w:u w:val="single"/>
            <w:lang w:eastAsia="fr-CA"/>
          </w:rPr>
          <w:t>)</w:t>
        </w:r>
        <w:r w:rsidRPr="00B91290">
          <w:rPr>
            <w:rFonts w:ascii="Arial" w:eastAsia="Times New Roman" w:hAnsi="Arial" w:cs="Arial"/>
            <w:i/>
            <w:iCs/>
            <w:noProof/>
            <w:color w:val="00508F"/>
            <w:sz w:val="19"/>
            <w:szCs w:val="19"/>
            <w:lang w:eastAsia="fr-CA"/>
          </w:rPr>
          <w:drawing>
            <wp:inline distT="0" distB="0" distL="0" distR="0" wp14:anchorId="43350445" wp14:editId="63F19B3D">
              <wp:extent cx="112395" cy="112395"/>
              <wp:effectExtent l="0" t="0" r="1905" b="1905"/>
              <wp:docPr id="3" name="Image 3" descr="Cet hyperlien s'ouvrira dans une nouvelle fenêtre.">
                <a:hlinkClick xmlns:a="http://schemas.openxmlformats.org/drawingml/2006/main" r:id="rId8" tgtFrame="&quot;_blank&quot;" tooltip="&quot;Cet hyperlien s'ouvrira dans une nouvelle fenêt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 hyperlien s'ouvrira dans une nouvelle fenêtre.">
                        <a:hlinkClick r:id="rId8" tgtFrame="&quot;_blank&quot;" tooltip="&quot;Cet hyperlien s'ouvrira dans une nouvelle fenêtr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hyperlink>
      <w:r w:rsidRPr="00B91290">
        <w:rPr>
          <w:rFonts w:ascii="Arial" w:eastAsia="Times New Roman" w:hAnsi="Arial" w:cs="Arial"/>
          <w:color w:val="444444"/>
          <w:sz w:val="19"/>
          <w:szCs w:val="19"/>
          <w:lang w:eastAsia="fr-CA"/>
        </w:rPr>
        <w:t xml:space="preserve"> rédigé par </w:t>
      </w:r>
      <w:proofErr w:type="spellStart"/>
      <w:r w:rsidRPr="00B91290">
        <w:rPr>
          <w:rFonts w:ascii="Arial" w:eastAsia="Times New Roman" w:hAnsi="Arial" w:cs="Arial"/>
          <w:color w:val="444444"/>
          <w:sz w:val="19"/>
          <w:szCs w:val="19"/>
          <w:lang w:eastAsia="fr-CA"/>
        </w:rPr>
        <w:t>CanmetÉNERGIE</w:t>
      </w:r>
      <w:proofErr w:type="spellEnd"/>
      <w:r w:rsidRPr="00B91290">
        <w:rPr>
          <w:rFonts w:ascii="Arial" w:eastAsia="Times New Roman" w:hAnsi="Arial" w:cs="Arial"/>
          <w:color w:val="444444"/>
          <w:sz w:val="19"/>
          <w:szCs w:val="19"/>
          <w:lang w:eastAsia="fr-CA"/>
        </w:rPr>
        <w:t xml:space="preserve">. La séquence des étapes indiquée dans ce document doit être respectée. Cependant, l’agent accrédité en remise au point des systèmes mécaniques des bâtiments (agent </w:t>
      </w:r>
      <w:proofErr w:type="spellStart"/>
      <w:r w:rsidRPr="00B91290">
        <w:rPr>
          <w:rFonts w:ascii="Arial" w:eastAsia="Times New Roman" w:hAnsi="Arial" w:cs="Arial"/>
          <w:color w:val="444444"/>
          <w:sz w:val="19"/>
          <w:szCs w:val="19"/>
          <w:lang w:eastAsia="fr-CA"/>
        </w:rPr>
        <w:t>RCx</w:t>
      </w:r>
      <w:proofErr w:type="spellEnd"/>
      <w:r w:rsidRPr="00B91290">
        <w:rPr>
          <w:rFonts w:ascii="Arial" w:eastAsia="Times New Roman" w:hAnsi="Arial" w:cs="Arial"/>
          <w:color w:val="444444"/>
          <w:sz w:val="19"/>
          <w:szCs w:val="19"/>
          <w:lang w:eastAsia="fr-CA"/>
        </w:rPr>
        <w:t>) peut proposer des modifications au processus afin d’adapter les travaux à la situation. Par contre, les soumissions doivent répondre aux objectifs principaux pour être conformes.</w:t>
      </w:r>
    </w:p>
    <w:p w14:paraId="73C57844" w14:textId="77777777" w:rsidR="00B91290" w:rsidRPr="00B91290" w:rsidRDefault="00B91290" w:rsidP="00B91290">
      <w:pPr>
        <w:shd w:val="clear" w:color="auto" w:fill="FFFFFF"/>
        <w:spacing w:before="100" w:beforeAutospacing="1" w:after="75" w:line="240" w:lineRule="auto"/>
        <w:outlineLvl w:val="1"/>
        <w:rPr>
          <w:rFonts w:ascii="Arial" w:eastAsia="Times New Roman" w:hAnsi="Arial" w:cs="Arial"/>
          <w:b/>
          <w:bCs/>
          <w:color w:val="00508F"/>
          <w:sz w:val="25"/>
          <w:szCs w:val="25"/>
          <w:lang w:eastAsia="fr-CA"/>
        </w:rPr>
      </w:pPr>
      <w:r w:rsidRPr="00B91290">
        <w:rPr>
          <w:rFonts w:ascii="Arial" w:eastAsia="Times New Roman" w:hAnsi="Arial" w:cs="Arial"/>
          <w:b/>
          <w:bCs/>
          <w:color w:val="00508F"/>
          <w:sz w:val="25"/>
          <w:szCs w:val="25"/>
          <w:lang w:eastAsia="fr-CA"/>
        </w:rPr>
        <w:t>Objectifs principaux</w:t>
      </w:r>
    </w:p>
    <w:p w14:paraId="79A3B1F9" w14:textId="77777777" w:rsidR="00B91290" w:rsidRPr="00B91290" w:rsidRDefault="00B91290" w:rsidP="00B91290">
      <w:pPr>
        <w:shd w:val="clear" w:color="auto" w:fill="FFFFFF"/>
        <w:spacing w:after="240" w:line="240" w:lineRule="auto"/>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Les objectifs sont de réduire la consommation énergétique et d’optimiser les ressources nécessaires à la bonne opération des systèmes, tout en conservant ou en améliorant le confort des occupants. Cela inclut :</w:t>
      </w:r>
    </w:p>
    <w:p w14:paraId="17EFA59B" w14:textId="77777777" w:rsidR="00B91290" w:rsidRPr="00B91290" w:rsidRDefault="00B91290" w:rsidP="009507B6">
      <w:pPr>
        <w:numPr>
          <w:ilvl w:val="0"/>
          <w:numId w:val="1"/>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Optimiser les systèmes et leurs contrôles en validant les stratégies de contrôle et la calibration des instruments de mesure essentiels. Revoir les suivis des performances des systèmes, ainsi que leurs fonctionnalités, sans compromettre le confort des occupants.</w:t>
      </w:r>
    </w:p>
    <w:p w14:paraId="5FB0E06E" w14:textId="77777777" w:rsidR="00B91290" w:rsidRPr="00B91290" w:rsidRDefault="00B91290" w:rsidP="009507B6">
      <w:pPr>
        <w:numPr>
          <w:ilvl w:val="0"/>
          <w:numId w:val="1"/>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Documenter les conditions d’opération optimisées en fonction du suivi des performances mesurées. </w:t>
      </w:r>
    </w:p>
    <w:p w14:paraId="1F9ED3D9" w14:textId="77777777" w:rsidR="00B91290" w:rsidRPr="00B91290" w:rsidRDefault="00B91290" w:rsidP="009507B6">
      <w:pPr>
        <w:numPr>
          <w:ilvl w:val="0"/>
          <w:numId w:val="1"/>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Identifier les améliorations d’opération et de maintenance (OM) qui se traduisent par une amélioration de la consommation énergétique.</w:t>
      </w:r>
    </w:p>
    <w:p w14:paraId="2B31F749" w14:textId="77777777" w:rsidR="00B91290" w:rsidRPr="00B91290" w:rsidRDefault="00B91290" w:rsidP="009507B6">
      <w:pPr>
        <w:numPr>
          <w:ilvl w:val="0"/>
          <w:numId w:val="1"/>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Améliorer la documentation d’OM des systèmes.</w:t>
      </w:r>
    </w:p>
    <w:p w14:paraId="36E881FD" w14:textId="77777777" w:rsidR="00B91290" w:rsidRPr="00B91290" w:rsidRDefault="00B91290" w:rsidP="009507B6">
      <w:pPr>
        <w:numPr>
          <w:ilvl w:val="0"/>
          <w:numId w:val="1"/>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Identifier les besoins en formations des opérateurs de l’immeuble et former le personnel d’opération et d’exploitation.</w:t>
      </w:r>
    </w:p>
    <w:p w14:paraId="10CF91EB" w14:textId="77777777" w:rsidR="00B91290" w:rsidRPr="00B91290" w:rsidRDefault="00B91290" w:rsidP="009507B6">
      <w:pPr>
        <w:numPr>
          <w:ilvl w:val="0"/>
          <w:numId w:val="1"/>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Produire une stratégie de persistance des actions et optimisations implantées.</w:t>
      </w:r>
    </w:p>
    <w:p w14:paraId="061D9108" w14:textId="77777777" w:rsidR="00B91290" w:rsidRPr="00B91290" w:rsidRDefault="00B91290" w:rsidP="009507B6">
      <w:pPr>
        <w:numPr>
          <w:ilvl w:val="0"/>
          <w:numId w:val="1"/>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Effectuer une demande d’aide financière au </w:t>
      </w:r>
      <w:hyperlink r:id="rId10" w:tgtFrame="_blank" w:tooltip="Cet hyperlien s'ouvrira dans une nouvelle fenêtre." w:history="1">
        <w:r w:rsidRPr="00B91290">
          <w:rPr>
            <w:rFonts w:ascii="Arial" w:eastAsia="Times New Roman" w:hAnsi="Arial" w:cs="Arial"/>
            <w:color w:val="00508F"/>
            <w:sz w:val="19"/>
            <w:szCs w:val="19"/>
            <w:u w:val="single"/>
            <w:lang w:eastAsia="fr-CA"/>
          </w:rPr>
          <w:t xml:space="preserve">programme </w:t>
        </w:r>
        <w:proofErr w:type="spellStart"/>
        <w:r w:rsidRPr="00B91290">
          <w:rPr>
            <w:rFonts w:ascii="Arial" w:eastAsia="Times New Roman" w:hAnsi="Arial" w:cs="Arial"/>
            <w:color w:val="00508F"/>
            <w:sz w:val="19"/>
            <w:szCs w:val="19"/>
            <w:u w:val="single"/>
            <w:lang w:eastAsia="fr-CA"/>
          </w:rPr>
          <w:t>ÉcoPerformance</w:t>
        </w:r>
        <w:proofErr w:type="spellEnd"/>
        <w:r w:rsidRPr="00B91290">
          <w:rPr>
            <w:rFonts w:ascii="Arial" w:eastAsia="Times New Roman" w:hAnsi="Arial" w:cs="Arial"/>
            <w:color w:val="00508F"/>
            <w:sz w:val="19"/>
            <w:szCs w:val="19"/>
            <w:u w:val="single"/>
            <w:lang w:eastAsia="fr-CA"/>
          </w:rPr>
          <w:t> </w:t>
        </w:r>
        <w:r w:rsidRPr="00B91290">
          <w:rPr>
            <w:rFonts w:ascii="Arial" w:eastAsia="Times New Roman" w:hAnsi="Arial" w:cs="Arial"/>
            <w:noProof/>
            <w:color w:val="00508F"/>
            <w:sz w:val="19"/>
            <w:szCs w:val="19"/>
            <w:lang w:eastAsia="fr-CA"/>
          </w:rPr>
          <w:drawing>
            <wp:inline distT="0" distB="0" distL="0" distR="0" wp14:anchorId="46DD5AA3" wp14:editId="34EAF323">
              <wp:extent cx="112395" cy="112395"/>
              <wp:effectExtent l="0" t="0" r="1905" b="1905"/>
              <wp:docPr id="2" name="Image 2" descr="Cet hyperlien s'ouvrira dans une nouvelle fenêtre.">
                <a:hlinkClick xmlns:a="http://schemas.openxmlformats.org/drawingml/2006/main" r:id="rId10" tgtFrame="&quot;_blank&quot;" tooltip="&quot;Cet hyperlien s'ouvrira dans une nouvelle fenêt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t hyperlien s'ouvrira dans une nouvelle fenêtre.">
                        <a:hlinkClick r:id="rId10" tgtFrame="&quot;_blank&quot;" tooltip="&quot;Cet hyperlien s'ouvrira dans une nouvelle fenêtr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hyperlink>
      <w:r w:rsidRPr="00B91290">
        <w:rPr>
          <w:rFonts w:ascii="Arial" w:eastAsia="Times New Roman" w:hAnsi="Arial" w:cs="Arial"/>
          <w:color w:val="444444"/>
          <w:sz w:val="19"/>
          <w:szCs w:val="19"/>
          <w:lang w:eastAsia="fr-CA"/>
        </w:rPr>
        <w:t> et aux fournisseurs d’énergie, le cas échéant.</w:t>
      </w:r>
    </w:p>
    <w:p w14:paraId="37519D46" w14:textId="77777777" w:rsidR="00B91290" w:rsidRPr="00B91290" w:rsidRDefault="00B91290" w:rsidP="00B91290">
      <w:pPr>
        <w:shd w:val="clear" w:color="auto" w:fill="FFFFFF"/>
        <w:spacing w:after="240" w:line="240" w:lineRule="auto"/>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 xml:space="preserve">Les livrables majeurs porteront sur les recommandations d’implantation d’actions à coût faible ou nul afin de réduire au maximum la demande énergétique de l’immeuble désigné, tout en conservant ou en </w:t>
      </w:r>
      <w:proofErr w:type="gramStart"/>
      <w:r w:rsidRPr="00B91290">
        <w:rPr>
          <w:rFonts w:ascii="Arial" w:eastAsia="Times New Roman" w:hAnsi="Arial" w:cs="Arial"/>
          <w:color w:val="444444"/>
          <w:sz w:val="19"/>
          <w:szCs w:val="19"/>
          <w:lang w:eastAsia="fr-CA"/>
        </w:rPr>
        <w:t>améliorant</w:t>
      </w:r>
      <w:proofErr w:type="gramEnd"/>
      <w:r w:rsidRPr="00B91290">
        <w:rPr>
          <w:rFonts w:ascii="Arial" w:eastAsia="Times New Roman" w:hAnsi="Arial" w:cs="Arial"/>
          <w:color w:val="444444"/>
          <w:sz w:val="19"/>
          <w:szCs w:val="19"/>
          <w:lang w:eastAsia="fr-CA"/>
        </w:rPr>
        <w:t xml:space="preserve"> la qualité de l’air et le confort des occupants.</w:t>
      </w:r>
    </w:p>
    <w:p w14:paraId="510B5734" w14:textId="77777777" w:rsidR="00B91290" w:rsidRPr="00B91290" w:rsidRDefault="00B91290" w:rsidP="00B91290">
      <w:pPr>
        <w:shd w:val="clear" w:color="auto" w:fill="FFFFFF"/>
        <w:spacing w:line="240" w:lineRule="auto"/>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 xml:space="preserve">Le </w:t>
      </w:r>
      <w:proofErr w:type="spellStart"/>
      <w:r w:rsidRPr="00B91290">
        <w:rPr>
          <w:rFonts w:ascii="Arial" w:eastAsia="Times New Roman" w:hAnsi="Arial" w:cs="Arial"/>
          <w:color w:val="444444"/>
          <w:sz w:val="19"/>
          <w:szCs w:val="19"/>
          <w:lang w:eastAsia="fr-CA"/>
        </w:rPr>
        <w:t>GRCx</w:t>
      </w:r>
      <w:proofErr w:type="spellEnd"/>
      <w:r w:rsidRPr="00B91290">
        <w:rPr>
          <w:rFonts w:ascii="Arial" w:eastAsia="Times New Roman" w:hAnsi="Arial" w:cs="Arial"/>
          <w:color w:val="444444"/>
          <w:sz w:val="19"/>
          <w:szCs w:val="19"/>
          <w:lang w:eastAsia="fr-CA"/>
        </w:rPr>
        <w:t xml:space="preserve"> servira de référence pour la planification et l’exécution des étapes à effectuer tout au long du processus de remise au point des systèmes mécaniques.</w:t>
      </w:r>
    </w:p>
    <w:p w14:paraId="3B1D3863" w14:textId="57F22435" w:rsidR="00B91290" w:rsidRPr="00B91290" w:rsidRDefault="00D6743B" w:rsidP="00B91290">
      <w:pPr>
        <w:shd w:val="clear" w:color="auto" w:fill="FFFFFF"/>
        <w:spacing w:before="100" w:beforeAutospacing="1" w:after="75" w:line="240" w:lineRule="auto"/>
        <w:outlineLvl w:val="1"/>
        <w:rPr>
          <w:rFonts w:ascii="Arial" w:eastAsia="Times New Roman" w:hAnsi="Arial" w:cs="Arial"/>
          <w:b/>
          <w:bCs/>
          <w:color w:val="00508F"/>
          <w:sz w:val="25"/>
          <w:szCs w:val="25"/>
          <w:lang w:eastAsia="fr-CA"/>
        </w:rPr>
      </w:pPr>
      <w:r w:rsidRPr="00D6743B">
        <w:rPr>
          <w:rFonts w:ascii="Arial" w:eastAsia="Times New Roman" w:hAnsi="Arial" w:cs="Arial"/>
          <w:b/>
          <w:bCs/>
          <w:color w:val="00508F"/>
          <w:sz w:val="25"/>
          <w:szCs w:val="25"/>
          <w:lang w:eastAsia="fr-CA"/>
        </w:rPr>
        <w:t>Description de l’immeuble ou des immeubles</w:t>
      </w:r>
    </w:p>
    <w:p w14:paraId="6B090747" w14:textId="77777777" w:rsidR="00B91290" w:rsidRPr="00B91290" w:rsidRDefault="00B91290" w:rsidP="009507B6">
      <w:pPr>
        <w:numPr>
          <w:ilvl w:val="0"/>
          <w:numId w:val="2"/>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Nom de l’immeuble :</w:t>
      </w:r>
    </w:p>
    <w:p w14:paraId="54691C6A" w14:textId="77777777" w:rsidR="00B91290" w:rsidRPr="00B91290" w:rsidRDefault="00B91290" w:rsidP="009507B6">
      <w:pPr>
        <w:numPr>
          <w:ilvl w:val="0"/>
          <w:numId w:val="2"/>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Adresse :</w:t>
      </w:r>
    </w:p>
    <w:p w14:paraId="5F73DE74" w14:textId="77777777" w:rsidR="00B91290" w:rsidRPr="00B91290" w:rsidRDefault="00B91290" w:rsidP="009507B6">
      <w:pPr>
        <w:numPr>
          <w:ilvl w:val="0"/>
          <w:numId w:val="2"/>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Vocation :</w:t>
      </w:r>
    </w:p>
    <w:p w14:paraId="7B2A0112" w14:textId="77777777" w:rsidR="00B91290" w:rsidRPr="00B91290" w:rsidRDefault="00B91290" w:rsidP="009507B6">
      <w:pPr>
        <w:numPr>
          <w:ilvl w:val="0"/>
          <w:numId w:val="2"/>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Superficie :</w:t>
      </w:r>
    </w:p>
    <w:p w14:paraId="15781630" w14:textId="77777777" w:rsidR="00B91290" w:rsidRPr="00B91290" w:rsidRDefault="00B91290" w:rsidP="009507B6">
      <w:pPr>
        <w:numPr>
          <w:ilvl w:val="0"/>
          <w:numId w:val="2"/>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Consommation unitaire actuelle :</w:t>
      </w:r>
    </w:p>
    <w:p w14:paraId="3AF7F2A6" w14:textId="77777777" w:rsidR="00B91290" w:rsidRPr="00B91290" w:rsidRDefault="00B91290" w:rsidP="009507B6">
      <w:pPr>
        <w:numPr>
          <w:ilvl w:val="0"/>
          <w:numId w:val="2"/>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Année de construction :</w:t>
      </w:r>
    </w:p>
    <w:p w14:paraId="5524A185" w14:textId="77777777" w:rsidR="00B91290" w:rsidRPr="00B91290" w:rsidRDefault="00B91290" w:rsidP="009507B6">
      <w:pPr>
        <w:numPr>
          <w:ilvl w:val="0"/>
          <w:numId w:val="2"/>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Type d’enveloppe :</w:t>
      </w:r>
    </w:p>
    <w:p w14:paraId="795555A3" w14:textId="77777777" w:rsidR="00B91290" w:rsidRPr="00B91290" w:rsidRDefault="00B91290" w:rsidP="009507B6">
      <w:pPr>
        <w:numPr>
          <w:ilvl w:val="0"/>
          <w:numId w:val="2"/>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Principales rénovations majeures :</w:t>
      </w:r>
    </w:p>
    <w:p w14:paraId="59C344C0" w14:textId="77777777" w:rsidR="00B91290" w:rsidRPr="00B91290" w:rsidRDefault="00B91290" w:rsidP="009507B6">
      <w:pPr>
        <w:numPr>
          <w:ilvl w:val="0"/>
          <w:numId w:val="2"/>
        </w:numPr>
        <w:shd w:val="clear" w:color="auto" w:fill="FFFFFF"/>
        <w:spacing w:before="100" w:beforeAutospacing="1"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Systèmes particuliers installés :</w:t>
      </w:r>
    </w:p>
    <w:p w14:paraId="33316160" w14:textId="77777777" w:rsidR="00373D8F" w:rsidRDefault="00373D8F" w:rsidP="00B91290">
      <w:pPr>
        <w:shd w:val="clear" w:color="auto" w:fill="FFFFFF"/>
        <w:spacing w:before="100" w:beforeAutospacing="1" w:after="75" w:line="240" w:lineRule="auto"/>
        <w:outlineLvl w:val="1"/>
        <w:rPr>
          <w:rFonts w:ascii="Arial" w:eastAsia="Times New Roman" w:hAnsi="Arial" w:cs="Arial"/>
          <w:b/>
          <w:bCs/>
          <w:color w:val="00508F"/>
          <w:sz w:val="25"/>
          <w:szCs w:val="25"/>
          <w:lang w:eastAsia="fr-CA"/>
        </w:rPr>
      </w:pPr>
    </w:p>
    <w:p w14:paraId="087181BC" w14:textId="77777777" w:rsidR="00B91290" w:rsidRPr="00B91290" w:rsidRDefault="00B91290" w:rsidP="00B91290">
      <w:pPr>
        <w:shd w:val="clear" w:color="auto" w:fill="FFFFFF"/>
        <w:spacing w:before="100" w:beforeAutospacing="1" w:after="75" w:line="240" w:lineRule="auto"/>
        <w:outlineLvl w:val="1"/>
        <w:rPr>
          <w:rFonts w:ascii="Arial" w:eastAsia="Times New Roman" w:hAnsi="Arial" w:cs="Arial"/>
          <w:b/>
          <w:bCs/>
          <w:color w:val="00508F"/>
          <w:sz w:val="25"/>
          <w:szCs w:val="25"/>
          <w:lang w:eastAsia="fr-CA"/>
        </w:rPr>
      </w:pPr>
      <w:r w:rsidRPr="00B91290">
        <w:rPr>
          <w:rFonts w:ascii="Arial" w:eastAsia="Times New Roman" w:hAnsi="Arial" w:cs="Arial"/>
          <w:b/>
          <w:bCs/>
          <w:color w:val="00508F"/>
          <w:sz w:val="25"/>
          <w:szCs w:val="25"/>
          <w:lang w:eastAsia="fr-CA"/>
        </w:rPr>
        <w:lastRenderedPageBreak/>
        <w:t>Liste des systèmes visés</w:t>
      </w:r>
    </w:p>
    <w:p w14:paraId="058AC551" w14:textId="11BCDB54" w:rsidR="00B91290" w:rsidRDefault="00B91290" w:rsidP="00B91290">
      <w:pPr>
        <w:shd w:val="clear" w:color="auto" w:fill="FFFFFF"/>
        <w:spacing w:after="240" w:line="240" w:lineRule="auto"/>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Les travaux incluent les systèmes et équipements suivants :</w:t>
      </w:r>
    </w:p>
    <w:p w14:paraId="08F9B9A3" w14:textId="4AE00485" w:rsidR="00F7138F" w:rsidRDefault="00D36B7C" w:rsidP="00F7138F">
      <w:pPr>
        <w:shd w:val="clear" w:color="auto" w:fill="FFFFFF"/>
        <w:spacing w:after="240" w:line="240" w:lineRule="auto"/>
        <w:ind w:left="284"/>
        <w:rPr>
          <w:rFonts w:ascii="Arial" w:eastAsia="Times New Roman" w:hAnsi="Arial" w:cs="Arial"/>
          <w:color w:val="444444"/>
          <w:sz w:val="19"/>
          <w:szCs w:val="19"/>
          <w:lang w:eastAsia="fr-CA"/>
        </w:rPr>
      </w:pPr>
      <w:sdt>
        <w:sdtPr>
          <w:rPr>
            <w:rFonts w:ascii="Arial" w:eastAsia="Times New Roman" w:hAnsi="Arial" w:cs="Arial"/>
            <w:color w:val="444444"/>
            <w:sz w:val="19"/>
            <w:szCs w:val="19"/>
            <w:lang w:eastAsia="fr-CA"/>
          </w:rPr>
          <w:id w:val="1359941960"/>
          <w14:checkbox>
            <w14:checked w14:val="0"/>
            <w14:checkedState w14:val="2612" w14:font="MS Gothic"/>
            <w14:uncheckedState w14:val="2610" w14:font="MS Gothic"/>
          </w14:checkbox>
        </w:sdtPr>
        <w:sdtEndPr/>
        <w:sdtContent>
          <w:r w:rsidR="00F7138F">
            <w:rPr>
              <w:rFonts w:ascii="MS Gothic" w:eastAsia="MS Gothic" w:hAnsi="MS Gothic" w:cs="Arial" w:hint="eastAsia"/>
              <w:color w:val="444444"/>
              <w:sz w:val="19"/>
              <w:szCs w:val="19"/>
              <w:lang w:eastAsia="fr-CA"/>
            </w:rPr>
            <w:t>☐</w:t>
          </w:r>
        </w:sdtContent>
      </w:sdt>
      <w:r w:rsidR="00F7138F">
        <w:rPr>
          <w:rFonts w:ascii="Arial" w:eastAsia="Times New Roman" w:hAnsi="Arial" w:cs="Arial"/>
          <w:color w:val="444444"/>
          <w:sz w:val="19"/>
          <w:szCs w:val="19"/>
          <w:lang w:eastAsia="fr-CA"/>
        </w:rPr>
        <w:t xml:space="preserve"> </w:t>
      </w:r>
      <w:r w:rsidR="00B91290" w:rsidRPr="00B91290">
        <w:rPr>
          <w:rFonts w:ascii="Arial" w:eastAsia="Times New Roman" w:hAnsi="Arial" w:cs="Arial"/>
          <w:color w:val="444444"/>
          <w:sz w:val="19"/>
          <w:szCs w:val="19"/>
          <w:lang w:eastAsia="fr-CA"/>
        </w:rPr>
        <w:t>Systèmes de réfrigération et de distribution</w:t>
      </w:r>
    </w:p>
    <w:p w14:paraId="14B6CD8A" w14:textId="5E5EEC92" w:rsidR="00F7138F" w:rsidRDefault="00D36B7C" w:rsidP="00F7138F">
      <w:pPr>
        <w:shd w:val="clear" w:color="auto" w:fill="FFFFFF"/>
        <w:spacing w:after="240" w:line="240" w:lineRule="auto"/>
        <w:ind w:left="284"/>
        <w:rPr>
          <w:rFonts w:ascii="Arial" w:eastAsia="Times New Roman" w:hAnsi="Arial" w:cs="Arial"/>
          <w:color w:val="444444"/>
          <w:sz w:val="19"/>
          <w:szCs w:val="19"/>
          <w:lang w:eastAsia="fr-CA"/>
        </w:rPr>
      </w:pPr>
      <w:sdt>
        <w:sdtPr>
          <w:rPr>
            <w:rFonts w:ascii="Arial" w:eastAsia="Times New Roman" w:hAnsi="Arial" w:cs="Arial"/>
            <w:color w:val="444444"/>
            <w:sz w:val="19"/>
            <w:szCs w:val="19"/>
            <w:lang w:eastAsia="fr-CA"/>
          </w:rPr>
          <w:id w:val="1922835260"/>
          <w14:checkbox>
            <w14:checked w14:val="0"/>
            <w14:checkedState w14:val="2612" w14:font="MS Gothic"/>
            <w14:uncheckedState w14:val="2610" w14:font="MS Gothic"/>
          </w14:checkbox>
        </w:sdtPr>
        <w:sdtEndPr/>
        <w:sdtContent>
          <w:r w:rsidR="00F7138F">
            <w:rPr>
              <w:rFonts w:ascii="MS Gothic" w:eastAsia="MS Gothic" w:hAnsi="MS Gothic" w:cs="Arial" w:hint="eastAsia"/>
              <w:color w:val="444444"/>
              <w:sz w:val="19"/>
              <w:szCs w:val="19"/>
              <w:lang w:eastAsia="fr-CA"/>
            </w:rPr>
            <w:t>☐</w:t>
          </w:r>
        </w:sdtContent>
      </w:sdt>
      <w:r w:rsidR="00F7138F">
        <w:rPr>
          <w:rFonts w:ascii="Arial" w:eastAsia="Times New Roman" w:hAnsi="Arial" w:cs="Arial"/>
          <w:color w:val="444444"/>
          <w:sz w:val="19"/>
          <w:szCs w:val="19"/>
          <w:lang w:eastAsia="fr-CA"/>
        </w:rPr>
        <w:t xml:space="preserve"> </w:t>
      </w:r>
      <w:r w:rsidR="00B91290" w:rsidRPr="00B91290">
        <w:rPr>
          <w:rFonts w:ascii="Arial" w:eastAsia="Times New Roman" w:hAnsi="Arial" w:cs="Arial"/>
          <w:color w:val="444444"/>
          <w:sz w:val="19"/>
          <w:szCs w:val="19"/>
          <w:lang w:eastAsia="fr-CA"/>
        </w:rPr>
        <w:t>Systèmes de chauffage et de distribution de l’énergie</w:t>
      </w:r>
    </w:p>
    <w:p w14:paraId="1F43D413" w14:textId="7D6E5198" w:rsidR="00F7138F" w:rsidRDefault="00D36B7C" w:rsidP="00F7138F">
      <w:pPr>
        <w:shd w:val="clear" w:color="auto" w:fill="FFFFFF"/>
        <w:spacing w:after="240" w:line="240" w:lineRule="auto"/>
        <w:ind w:left="284"/>
        <w:rPr>
          <w:rFonts w:ascii="Arial" w:eastAsia="Times New Roman" w:hAnsi="Arial" w:cs="Arial"/>
          <w:color w:val="444444"/>
          <w:sz w:val="19"/>
          <w:szCs w:val="19"/>
          <w:lang w:eastAsia="fr-CA"/>
        </w:rPr>
      </w:pPr>
      <w:sdt>
        <w:sdtPr>
          <w:rPr>
            <w:rFonts w:ascii="Arial" w:eastAsia="Times New Roman" w:hAnsi="Arial" w:cs="Arial"/>
            <w:color w:val="444444"/>
            <w:sz w:val="19"/>
            <w:szCs w:val="19"/>
            <w:lang w:eastAsia="fr-CA"/>
          </w:rPr>
          <w:id w:val="438115245"/>
          <w14:checkbox>
            <w14:checked w14:val="0"/>
            <w14:checkedState w14:val="2612" w14:font="MS Gothic"/>
            <w14:uncheckedState w14:val="2610" w14:font="MS Gothic"/>
          </w14:checkbox>
        </w:sdtPr>
        <w:sdtEndPr/>
        <w:sdtContent>
          <w:r w:rsidR="00F7138F">
            <w:rPr>
              <w:rFonts w:ascii="MS Gothic" w:eastAsia="MS Gothic" w:hAnsi="MS Gothic" w:cs="Arial" w:hint="eastAsia"/>
              <w:color w:val="444444"/>
              <w:sz w:val="19"/>
              <w:szCs w:val="19"/>
              <w:lang w:eastAsia="fr-CA"/>
            </w:rPr>
            <w:t>☐</w:t>
          </w:r>
        </w:sdtContent>
      </w:sdt>
      <w:r w:rsidR="00F7138F">
        <w:rPr>
          <w:rFonts w:ascii="Arial" w:eastAsia="Times New Roman" w:hAnsi="Arial" w:cs="Arial"/>
          <w:color w:val="444444"/>
          <w:sz w:val="19"/>
          <w:szCs w:val="19"/>
          <w:lang w:eastAsia="fr-CA"/>
        </w:rPr>
        <w:t xml:space="preserve"> </w:t>
      </w:r>
      <w:r w:rsidR="00B91290" w:rsidRPr="00B91290">
        <w:rPr>
          <w:rFonts w:ascii="Arial" w:eastAsia="Times New Roman" w:hAnsi="Arial" w:cs="Arial"/>
          <w:color w:val="444444"/>
          <w:sz w:val="19"/>
          <w:szCs w:val="19"/>
          <w:lang w:eastAsia="fr-CA"/>
        </w:rPr>
        <w:t>Systèmes utilisant de la vapeur et système de distribution</w:t>
      </w:r>
    </w:p>
    <w:p w14:paraId="493E4A98" w14:textId="06FD4519" w:rsidR="00F7138F" w:rsidRDefault="00D36B7C" w:rsidP="00F7138F">
      <w:pPr>
        <w:shd w:val="clear" w:color="auto" w:fill="FFFFFF"/>
        <w:spacing w:after="240" w:line="240" w:lineRule="auto"/>
        <w:ind w:left="284"/>
        <w:rPr>
          <w:rFonts w:ascii="Arial" w:eastAsia="Times New Roman" w:hAnsi="Arial" w:cs="Arial"/>
          <w:color w:val="444444"/>
          <w:sz w:val="19"/>
          <w:szCs w:val="19"/>
          <w:lang w:eastAsia="fr-CA"/>
        </w:rPr>
      </w:pPr>
      <w:sdt>
        <w:sdtPr>
          <w:rPr>
            <w:rFonts w:ascii="Arial" w:eastAsia="Times New Roman" w:hAnsi="Arial" w:cs="Arial"/>
            <w:color w:val="444444"/>
            <w:sz w:val="19"/>
            <w:szCs w:val="19"/>
            <w:lang w:eastAsia="fr-CA"/>
          </w:rPr>
          <w:id w:val="410667058"/>
          <w14:checkbox>
            <w14:checked w14:val="0"/>
            <w14:checkedState w14:val="2612" w14:font="MS Gothic"/>
            <w14:uncheckedState w14:val="2610" w14:font="MS Gothic"/>
          </w14:checkbox>
        </w:sdtPr>
        <w:sdtEndPr/>
        <w:sdtContent>
          <w:r w:rsidR="00F7138F">
            <w:rPr>
              <w:rFonts w:ascii="MS Gothic" w:eastAsia="MS Gothic" w:hAnsi="MS Gothic" w:cs="Arial" w:hint="eastAsia"/>
              <w:color w:val="444444"/>
              <w:sz w:val="19"/>
              <w:szCs w:val="19"/>
              <w:lang w:eastAsia="fr-CA"/>
            </w:rPr>
            <w:t>☐</w:t>
          </w:r>
        </w:sdtContent>
      </w:sdt>
      <w:r w:rsidR="00F7138F">
        <w:rPr>
          <w:rFonts w:ascii="Arial" w:eastAsia="Times New Roman" w:hAnsi="Arial" w:cs="Arial"/>
          <w:color w:val="444444"/>
          <w:sz w:val="19"/>
          <w:szCs w:val="19"/>
          <w:lang w:eastAsia="fr-CA"/>
        </w:rPr>
        <w:t xml:space="preserve"> </w:t>
      </w:r>
      <w:r w:rsidR="00B91290" w:rsidRPr="00B91290">
        <w:rPr>
          <w:rFonts w:ascii="Arial" w:eastAsia="Times New Roman" w:hAnsi="Arial" w:cs="Arial"/>
          <w:color w:val="444444"/>
          <w:sz w:val="19"/>
          <w:szCs w:val="19"/>
          <w:lang w:eastAsia="fr-CA"/>
        </w:rPr>
        <w:t>Systèmes de ventilation et instruments associés</w:t>
      </w:r>
    </w:p>
    <w:p w14:paraId="5E0AE87F" w14:textId="6085B1DA" w:rsidR="00F7138F" w:rsidRDefault="00D36B7C" w:rsidP="00F7138F">
      <w:pPr>
        <w:shd w:val="clear" w:color="auto" w:fill="FFFFFF"/>
        <w:spacing w:after="240" w:line="240" w:lineRule="auto"/>
        <w:ind w:left="284"/>
        <w:rPr>
          <w:rFonts w:ascii="Arial" w:eastAsia="Times New Roman" w:hAnsi="Arial" w:cs="Arial"/>
          <w:color w:val="444444"/>
          <w:sz w:val="19"/>
          <w:szCs w:val="19"/>
          <w:lang w:eastAsia="fr-CA"/>
        </w:rPr>
      </w:pPr>
      <w:sdt>
        <w:sdtPr>
          <w:rPr>
            <w:rFonts w:ascii="Arial" w:eastAsia="Times New Roman" w:hAnsi="Arial" w:cs="Arial"/>
            <w:color w:val="444444"/>
            <w:sz w:val="19"/>
            <w:szCs w:val="19"/>
            <w:lang w:eastAsia="fr-CA"/>
          </w:rPr>
          <w:id w:val="2057350468"/>
          <w14:checkbox>
            <w14:checked w14:val="0"/>
            <w14:checkedState w14:val="2612" w14:font="MS Gothic"/>
            <w14:uncheckedState w14:val="2610" w14:font="MS Gothic"/>
          </w14:checkbox>
        </w:sdtPr>
        <w:sdtEndPr/>
        <w:sdtContent>
          <w:r w:rsidR="00F7138F">
            <w:rPr>
              <w:rFonts w:ascii="MS Gothic" w:eastAsia="MS Gothic" w:hAnsi="MS Gothic" w:cs="Arial" w:hint="eastAsia"/>
              <w:color w:val="444444"/>
              <w:sz w:val="19"/>
              <w:szCs w:val="19"/>
              <w:lang w:eastAsia="fr-CA"/>
            </w:rPr>
            <w:t>☐</w:t>
          </w:r>
        </w:sdtContent>
      </w:sdt>
      <w:r w:rsidR="00F7138F">
        <w:rPr>
          <w:rFonts w:ascii="Arial" w:eastAsia="Times New Roman" w:hAnsi="Arial" w:cs="Arial"/>
          <w:color w:val="444444"/>
          <w:sz w:val="19"/>
          <w:szCs w:val="19"/>
          <w:lang w:eastAsia="fr-CA"/>
        </w:rPr>
        <w:t xml:space="preserve"> </w:t>
      </w:r>
      <w:r w:rsidR="00B91290" w:rsidRPr="00B91290">
        <w:rPr>
          <w:rFonts w:ascii="Arial" w:eastAsia="Times New Roman" w:hAnsi="Arial" w:cs="Arial"/>
          <w:color w:val="444444"/>
          <w:sz w:val="19"/>
          <w:szCs w:val="19"/>
          <w:lang w:eastAsia="fr-CA"/>
        </w:rPr>
        <w:t>Systèmes de récupération d’énergie en boucle</w:t>
      </w:r>
    </w:p>
    <w:p w14:paraId="4A62A91A" w14:textId="232C120B" w:rsidR="00F7138F" w:rsidRDefault="00D36B7C" w:rsidP="00F7138F">
      <w:pPr>
        <w:shd w:val="clear" w:color="auto" w:fill="FFFFFF"/>
        <w:spacing w:after="240" w:line="240" w:lineRule="auto"/>
        <w:ind w:left="284"/>
        <w:rPr>
          <w:rFonts w:ascii="Arial" w:eastAsia="Times New Roman" w:hAnsi="Arial" w:cs="Arial"/>
          <w:color w:val="444444"/>
          <w:sz w:val="19"/>
          <w:szCs w:val="19"/>
          <w:lang w:eastAsia="fr-CA"/>
        </w:rPr>
      </w:pPr>
      <w:sdt>
        <w:sdtPr>
          <w:rPr>
            <w:rFonts w:ascii="Arial" w:eastAsia="Times New Roman" w:hAnsi="Arial" w:cs="Arial"/>
            <w:color w:val="444444"/>
            <w:sz w:val="19"/>
            <w:szCs w:val="19"/>
            <w:lang w:eastAsia="fr-CA"/>
          </w:rPr>
          <w:id w:val="134844887"/>
          <w14:checkbox>
            <w14:checked w14:val="0"/>
            <w14:checkedState w14:val="2612" w14:font="MS Gothic"/>
            <w14:uncheckedState w14:val="2610" w14:font="MS Gothic"/>
          </w14:checkbox>
        </w:sdtPr>
        <w:sdtEndPr/>
        <w:sdtContent>
          <w:r w:rsidR="00F7138F">
            <w:rPr>
              <w:rFonts w:ascii="MS Gothic" w:eastAsia="MS Gothic" w:hAnsi="MS Gothic" w:cs="Arial" w:hint="eastAsia"/>
              <w:color w:val="444444"/>
              <w:sz w:val="19"/>
              <w:szCs w:val="19"/>
              <w:lang w:eastAsia="fr-CA"/>
            </w:rPr>
            <w:t>☐</w:t>
          </w:r>
        </w:sdtContent>
      </w:sdt>
      <w:r w:rsidR="00F7138F">
        <w:rPr>
          <w:rFonts w:ascii="Arial" w:eastAsia="Times New Roman" w:hAnsi="Arial" w:cs="Arial"/>
          <w:color w:val="444444"/>
          <w:sz w:val="19"/>
          <w:szCs w:val="19"/>
          <w:lang w:eastAsia="fr-CA"/>
        </w:rPr>
        <w:t xml:space="preserve"> </w:t>
      </w:r>
      <w:r w:rsidR="00B91290" w:rsidRPr="00B91290">
        <w:rPr>
          <w:rFonts w:ascii="Arial" w:eastAsia="Times New Roman" w:hAnsi="Arial" w:cs="Arial"/>
          <w:color w:val="444444"/>
          <w:sz w:val="19"/>
          <w:szCs w:val="19"/>
          <w:lang w:eastAsia="fr-CA"/>
        </w:rPr>
        <w:t xml:space="preserve">Systèmes de contrôle </w:t>
      </w:r>
      <w:proofErr w:type="spellStart"/>
      <w:r w:rsidR="00B91290" w:rsidRPr="00B91290">
        <w:rPr>
          <w:rFonts w:ascii="Arial" w:eastAsia="Times New Roman" w:hAnsi="Arial" w:cs="Arial"/>
          <w:color w:val="444444"/>
          <w:sz w:val="19"/>
          <w:szCs w:val="19"/>
          <w:lang w:eastAsia="fr-CA"/>
        </w:rPr>
        <w:t>cvc</w:t>
      </w:r>
      <w:r w:rsidR="0066042A">
        <w:rPr>
          <w:rFonts w:ascii="Arial" w:eastAsia="Times New Roman" w:hAnsi="Arial" w:cs="Arial"/>
          <w:color w:val="444444"/>
          <w:sz w:val="19"/>
          <w:szCs w:val="19"/>
          <w:lang w:eastAsia="fr-CA"/>
        </w:rPr>
        <w:t>a</w:t>
      </w:r>
      <w:proofErr w:type="spellEnd"/>
    </w:p>
    <w:p w14:paraId="747FBAD4" w14:textId="41B6BCE5" w:rsidR="00F7138F" w:rsidRDefault="00D36B7C" w:rsidP="00F7138F">
      <w:pPr>
        <w:shd w:val="clear" w:color="auto" w:fill="FFFFFF"/>
        <w:spacing w:after="240" w:line="240" w:lineRule="auto"/>
        <w:ind w:left="284"/>
        <w:rPr>
          <w:rFonts w:ascii="Arial" w:eastAsia="Times New Roman" w:hAnsi="Arial" w:cs="Arial"/>
          <w:color w:val="444444"/>
          <w:sz w:val="19"/>
          <w:szCs w:val="19"/>
          <w:lang w:eastAsia="fr-CA"/>
        </w:rPr>
      </w:pPr>
      <w:sdt>
        <w:sdtPr>
          <w:rPr>
            <w:rFonts w:ascii="Arial" w:eastAsia="Times New Roman" w:hAnsi="Arial" w:cs="Arial"/>
            <w:color w:val="444444"/>
            <w:sz w:val="19"/>
            <w:szCs w:val="19"/>
            <w:lang w:eastAsia="fr-CA"/>
          </w:rPr>
          <w:id w:val="-646360867"/>
          <w14:checkbox>
            <w14:checked w14:val="0"/>
            <w14:checkedState w14:val="2612" w14:font="MS Gothic"/>
            <w14:uncheckedState w14:val="2610" w14:font="MS Gothic"/>
          </w14:checkbox>
        </w:sdtPr>
        <w:sdtEndPr/>
        <w:sdtContent>
          <w:r w:rsidR="00F7138F">
            <w:rPr>
              <w:rFonts w:ascii="MS Gothic" w:eastAsia="MS Gothic" w:hAnsi="MS Gothic" w:cs="Arial" w:hint="eastAsia"/>
              <w:color w:val="444444"/>
              <w:sz w:val="19"/>
              <w:szCs w:val="19"/>
              <w:lang w:eastAsia="fr-CA"/>
            </w:rPr>
            <w:t>☐</w:t>
          </w:r>
        </w:sdtContent>
      </w:sdt>
      <w:r w:rsidR="00F7138F">
        <w:rPr>
          <w:rFonts w:ascii="Arial" w:eastAsia="Times New Roman" w:hAnsi="Arial" w:cs="Arial"/>
          <w:color w:val="444444"/>
          <w:sz w:val="19"/>
          <w:szCs w:val="19"/>
          <w:lang w:eastAsia="fr-CA"/>
        </w:rPr>
        <w:t xml:space="preserve"> </w:t>
      </w:r>
      <w:r w:rsidR="00B91290" w:rsidRPr="00B91290">
        <w:rPr>
          <w:rFonts w:ascii="Arial" w:eastAsia="Times New Roman" w:hAnsi="Arial" w:cs="Arial"/>
          <w:color w:val="444444"/>
          <w:sz w:val="19"/>
          <w:szCs w:val="19"/>
          <w:lang w:eastAsia="fr-CA"/>
        </w:rPr>
        <w:t>Systèmes de plomberie, pompes, valves et régulateurs</w:t>
      </w:r>
    </w:p>
    <w:p w14:paraId="40EC1CDC" w14:textId="70AA2E9D" w:rsidR="00F7138F" w:rsidRDefault="00D36B7C" w:rsidP="00F7138F">
      <w:pPr>
        <w:shd w:val="clear" w:color="auto" w:fill="FFFFFF"/>
        <w:spacing w:after="240" w:line="240" w:lineRule="auto"/>
        <w:ind w:left="567" w:hanging="283"/>
        <w:rPr>
          <w:rFonts w:ascii="Arial" w:eastAsia="Times New Roman" w:hAnsi="Arial" w:cs="Arial"/>
          <w:color w:val="444444"/>
          <w:sz w:val="19"/>
          <w:szCs w:val="19"/>
          <w:lang w:eastAsia="fr-CA"/>
        </w:rPr>
      </w:pPr>
      <w:sdt>
        <w:sdtPr>
          <w:rPr>
            <w:rFonts w:ascii="Arial" w:eastAsia="Times New Roman" w:hAnsi="Arial" w:cs="Arial"/>
            <w:color w:val="444444"/>
            <w:sz w:val="19"/>
            <w:szCs w:val="19"/>
            <w:lang w:eastAsia="fr-CA"/>
          </w:rPr>
          <w:id w:val="888308851"/>
          <w14:checkbox>
            <w14:checked w14:val="0"/>
            <w14:checkedState w14:val="2612" w14:font="MS Gothic"/>
            <w14:uncheckedState w14:val="2610" w14:font="MS Gothic"/>
          </w14:checkbox>
        </w:sdtPr>
        <w:sdtEndPr/>
        <w:sdtContent>
          <w:r w:rsidR="00F7138F">
            <w:rPr>
              <w:rFonts w:ascii="MS Gothic" w:eastAsia="MS Gothic" w:hAnsi="MS Gothic" w:cs="Arial" w:hint="eastAsia"/>
              <w:color w:val="444444"/>
              <w:sz w:val="19"/>
              <w:szCs w:val="19"/>
              <w:lang w:eastAsia="fr-CA"/>
            </w:rPr>
            <w:t>☐</w:t>
          </w:r>
        </w:sdtContent>
      </w:sdt>
      <w:r w:rsidR="00F7138F">
        <w:rPr>
          <w:rFonts w:ascii="Arial" w:eastAsia="Times New Roman" w:hAnsi="Arial" w:cs="Arial"/>
          <w:color w:val="444444"/>
          <w:sz w:val="19"/>
          <w:szCs w:val="19"/>
          <w:lang w:eastAsia="fr-CA"/>
        </w:rPr>
        <w:t xml:space="preserve"> </w:t>
      </w:r>
      <w:r w:rsidR="00B91290" w:rsidRPr="00B91290">
        <w:rPr>
          <w:rFonts w:ascii="Arial" w:eastAsia="Times New Roman" w:hAnsi="Arial" w:cs="Arial"/>
          <w:color w:val="444444"/>
          <w:sz w:val="19"/>
          <w:szCs w:val="19"/>
          <w:lang w:eastAsia="fr-CA"/>
        </w:rPr>
        <w:t>Systèmes de sécurité, incluant les systèmes d’alarme-incendie, les gicleurs, la pompe incendie et ses contrôles et les conduites relatives à ces systèmes</w:t>
      </w:r>
    </w:p>
    <w:p w14:paraId="6F0D8EBC" w14:textId="4A81FE02" w:rsidR="00F7138F" w:rsidRDefault="00D36B7C" w:rsidP="00F7138F">
      <w:pPr>
        <w:shd w:val="clear" w:color="auto" w:fill="FFFFFF"/>
        <w:spacing w:after="240" w:line="240" w:lineRule="auto"/>
        <w:ind w:left="284"/>
        <w:rPr>
          <w:rFonts w:ascii="Arial" w:eastAsia="Times New Roman" w:hAnsi="Arial" w:cs="Arial"/>
          <w:color w:val="444444"/>
          <w:sz w:val="19"/>
          <w:szCs w:val="19"/>
          <w:lang w:eastAsia="fr-CA"/>
        </w:rPr>
      </w:pPr>
      <w:sdt>
        <w:sdtPr>
          <w:rPr>
            <w:rFonts w:ascii="Arial" w:eastAsia="Times New Roman" w:hAnsi="Arial" w:cs="Arial"/>
            <w:color w:val="444444"/>
            <w:sz w:val="19"/>
            <w:szCs w:val="19"/>
            <w:lang w:eastAsia="fr-CA"/>
          </w:rPr>
          <w:id w:val="2038078304"/>
          <w14:checkbox>
            <w14:checked w14:val="0"/>
            <w14:checkedState w14:val="2612" w14:font="MS Gothic"/>
            <w14:uncheckedState w14:val="2610" w14:font="MS Gothic"/>
          </w14:checkbox>
        </w:sdtPr>
        <w:sdtEndPr/>
        <w:sdtContent>
          <w:r w:rsidR="00F7138F">
            <w:rPr>
              <w:rFonts w:ascii="MS Gothic" w:eastAsia="MS Gothic" w:hAnsi="MS Gothic" w:cs="Arial" w:hint="eastAsia"/>
              <w:color w:val="444444"/>
              <w:sz w:val="19"/>
              <w:szCs w:val="19"/>
              <w:lang w:eastAsia="fr-CA"/>
            </w:rPr>
            <w:t>☐</w:t>
          </w:r>
        </w:sdtContent>
      </w:sdt>
      <w:r w:rsidR="00F7138F">
        <w:rPr>
          <w:rFonts w:ascii="Arial" w:eastAsia="Times New Roman" w:hAnsi="Arial" w:cs="Arial"/>
          <w:color w:val="444444"/>
          <w:sz w:val="19"/>
          <w:szCs w:val="19"/>
          <w:lang w:eastAsia="fr-CA"/>
        </w:rPr>
        <w:t xml:space="preserve"> </w:t>
      </w:r>
      <w:r w:rsidR="00B91290" w:rsidRPr="00B91290">
        <w:rPr>
          <w:rFonts w:ascii="Arial" w:eastAsia="Times New Roman" w:hAnsi="Arial" w:cs="Arial"/>
          <w:color w:val="444444"/>
          <w:sz w:val="19"/>
          <w:szCs w:val="19"/>
          <w:lang w:eastAsia="fr-CA"/>
        </w:rPr>
        <w:t>Transports verticaux</w:t>
      </w:r>
    </w:p>
    <w:p w14:paraId="48204F93" w14:textId="4B1FCEE1" w:rsidR="00B91290" w:rsidRPr="00B91290" w:rsidRDefault="00D36B7C" w:rsidP="00F7138F">
      <w:pPr>
        <w:shd w:val="clear" w:color="auto" w:fill="FFFFFF"/>
        <w:spacing w:after="240" w:line="240" w:lineRule="auto"/>
        <w:ind w:left="567" w:hanging="283"/>
        <w:rPr>
          <w:rFonts w:ascii="Arial" w:eastAsia="Times New Roman" w:hAnsi="Arial" w:cs="Arial"/>
          <w:color w:val="444444"/>
          <w:sz w:val="19"/>
          <w:szCs w:val="19"/>
          <w:lang w:eastAsia="fr-CA"/>
        </w:rPr>
      </w:pPr>
      <w:sdt>
        <w:sdtPr>
          <w:rPr>
            <w:rFonts w:ascii="Arial" w:eastAsia="Times New Roman" w:hAnsi="Arial" w:cs="Arial"/>
            <w:color w:val="444444"/>
            <w:sz w:val="19"/>
            <w:szCs w:val="19"/>
            <w:lang w:eastAsia="fr-CA"/>
          </w:rPr>
          <w:id w:val="-269239054"/>
          <w14:checkbox>
            <w14:checked w14:val="0"/>
            <w14:checkedState w14:val="2612" w14:font="MS Gothic"/>
            <w14:uncheckedState w14:val="2610" w14:font="MS Gothic"/>
          </w14:checkbox>
        </w:sdtPr>
        <w:sdtEndPr/>
        <w:sdtContent>
          <w:r w:rsidR="00F7138F">
            <w:rPr>
              <w:rFonts w:ascii="MS Gothic" w:eastAsia="MS Gothic" w:hAnsi="MS Gothic" w:cs="Arial" w:hint="eastAsia"/>
              <w:color w:val="444444"/>
              <w:sz w:val="19"/>
              <w:szCs w:val="19"/>
              <w:lang w:eastAsia="fr-CA"/>
            </w:rPr>
            <w:t>☐</w:t>
          </w:r>
        </w:sdtContent>
      </w:sdt>
      <w:r w:rsidR="00F7138F">
        <w:rPr>
          <w:rFonts w:ascii="Arial" w:eastAsia="Times New Roman" w:hAnsi="Arial" w:cs="Arial"/>
          <w:color w:val="444444"/>
          <w:sz w:val="19"/>
          <w:szCs w:val="19"/>
          <w:lang w:eastAsia="fr-CA"/>
        </w:rPr>
        <w:t xml:space="preserve"> </w:t>
      </w:r>
      <w:r w:rsidR="00B91290" w:rsidRPr="00B91290">
        <w:rPr>
          <w:rFonts w:ascii="Arial" w:eastAsia="Times New Roman" w:hAnsi="Arial" w:cs="Arial"/>
          <w:color w:val="444444"/>
          <w:sz w:val="19"/>
          <w:szCs w:val="19"/>
          <w:lang w:eastAsia="fr-CA"/>
        </w:rPr>
        <w:t>Systèmes électriques, incluant la transformation, la distribution, le mesurage, l’éclairage et ses contrôles</w:t>
      </w:r>
    </w:p>
    <w:p w14:paraId="1A99A434" w14:textId="77777777" w:rsidR="00B91290" w:rsidRPr="00B91290" w:rsidRDefault="00B91290" w:rsidP="00B91290">
      <w:pPr>
        <w:shd w:val="clear" w:color="auto" w:fill="FFFFFF"/>
        <w:spacing w:before="100" w:beforeAutospacing="1" w:after="75" w:line="240" w:lineRule="auto"/>
        <w:outlineLvl w:val="1"/>
        <w:rPr>
          <w:rFonts w:ascii="Arial" w:eastAsia="Times New Roman" w:hAnsi="Arial" w:cs="Arial"/>
          <w:b/>
          <w:bCs/>
          <w:color w:val="00508F"/>
          <w:sz w:val="25"/>
          <w:szCs w:val="25"/>
          <w:lang w:eastAsia="fr-CA"/>
        </w:rPr>
      </w:pPr>
      <w:r w:rsidRPr="00B91290">
        <w:rPr>
          <w:rFonts w:ascii="Arial" w:eastAsia="Times New Roman" w:hAnsi="Arial" w:cs="Arial"/>
          <w:b/>
          <w:bCs/>
          <w:color w:val="00508F"/>
          <w:sz w:val="25"/>
          <w:szCs w:val="25"/>
          <w:lang w:eastAsia="fr-CA"/>
        </w:rPr>
        <w:t>Qualification du consultant</w:t>
      </w:r>
    </w:p>
    <w:p w14:paraId="133D24A7" w14:textId="77777777" w:rsidR="00B91290" w:rsidRPr="00B91290" w:rsidRDefault="00B91290" w:rsidP="009507B6">
      <w:pPr>
        <w:numPr>
          <w:ilvl w:val="0"/>
          <w:numId w:val="4"/>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 xml:space="preserve">Avoir dirigé au moins 5 projets de </w:t>
      </w:r>
      <w:proofErr w:type="spellStart"/>
      <w:r w:rsidRPr="00B91290">
        <w:rPr>
          <w:rFonts w:ascii="Arial" w:eastAsia="Times New Roman" w:hAnsi="Arial" w:cs="Arial"/>
          <w:color w:val="444444"/>
          <w:sz w:val="19"/>
          <w:szCs w:val="19"/>
          <w:lang w:eastAsia="fr-CA"/>
        </w:rPr>
        <w:t>RCx</w:t>
      </w:r>
      <w:proofErr w:type="spellEnd"/>
      <w:r w:rsidRPr="00B91290">
        <w:rPr>
          <w:rFonts w:ascii="Arial" w:eastAsia="Times New Roman" w:hAnsi="Arial" w:cs="Arial"/>
          <w:color w:val="444444"/>
          <w:sz w:val="19"/>
          <w:szCs w:val="19"/>
          <w:lang w:eastAsia="fr-CA"/>
        </w:rPr>
        <w:t xml:space="preserve"> terminés ou en phase de suivi en continu et en avoir signé tous les rapports (fournir la description de ces 5 projets).</w:t>
      </w:r>
    </w:p>
    <w:p w14:paraId="2BB3D244" w14:textId="77777777" w:rsidR="00B91290" w:rsidRPr="00B91290" w:rsidRDefault="00B91290" w:rsidP="009507B6">
      <w:pPr>
        <w:numPr>
          <w:ilvl w:val="0"/>
          <w:numId w:val="4"/>
        </w:numPr>
        <w:shd w:val="clear" w:color="auto" w:fill="FFFFFF"/>
        <w:spacing w:before="100" w:beforeAutospacing="1"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Détenir l’accréditation </w:t>
      </w:r>
      <w:hyperlink r:id="rId11" w:tgtFrame="_blank" w:tooltip="Cet hyperlien s'ouvrira dans une nouvelle fenêtre." w:history="1">
        <w:r w:rsidRPr="00B91290">
          <w:rPr>
            <w:rFonts w:ascii="Arial" w:eastAsia="Times New Roman" w:hAnsi="Arial" w:cs="Arial"/>
            <w:color w:val="00508F"/>
            <w:sz w:val="19"/>
            <w:szCs w:val="19"/>
            <w:u w:val="single"/>
            <w:lang w:eastAsia="fr-CA"/>
          </w:rPr>
          <w:t>Agent en remise au point des systèmes mécaniques du bâtiment reconnue </w:t>
        </w:r>
        <w:r w:rsidRPr="00B91290">
          <w:rPr>
            <w:rFonts w:ascii="Arial" w:eastAsia="Times New Roman" w:hAnsi="Arial" w:cs="Arial"/>
            <w:noProof/>
            <w:color w:val="00508F"/>
            <w:sz w:val="19"/>
            <w:szCs w:val="19"/>
            <w:lang w:eastAsia="fr-CA"/>
          </w:rPr>
          <w:drawing>
            <wp:inline distT="0" distB="0" distL="0" distR="0" wp14:anchorId="347E49FA" wp14:editId="6BE8C180">
              <wp:extent cx="112395" cy="112395"/>
              <wp:effectExtent l="0" t="0" r="1905" b="1905"/>
              <wp:docPr id="1" name="Image 1" descr="Cet hyperlien s'ouvrira dans une nouvelle fenêtre.">
                <a:hlinkClick xmlns:a="http://schemas.openxmlformats.org/drawingml/2006/main" r:id="rId11" tgtFrame="&quot;_blank&quot;" tooltip="&quot;Cet hyperlien s'ouvrira dans une nouvelle fenêt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t hyperlien s'ouvrira dans une nouvelle fenêtre.">
                        <a:hlinkClick r:id="rId11" tgtFrame="&quot;_blank&quot;" tooltip="&quot;Cet hyperlien s'ouvrira dans une nouvelle fenêtr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hyperlink>
      <w:r w:rsidRPr="00B91290">
        <w:rPr>
          <w:rFonts w:ascii="Arial" w:eastAsia="Times New Roman" w:hAnsi="Arial" w:cs="Arial"/>
          <w:color w:val="444444"/>
          <w:sz w:val="19"/>
          <w:szCs w:val="19"/>
          <w:lang w:eastAsia="fr-CA"/>
        </w:rPr>
        <w:t>.</w:t>
      </w:r>
    </w:p>
    <w:p w14:paraId="2C964C00" w14:textId="77777777" w:rsidR="00B91290" w:rsidRPr="00B91290" w:rsidRDefault="00B91290" w:rsidP="00B91290">
      <w:pPr>
        <w:shd w:val="clear" w:color="auto" w:fill="FFFFFF"/>
        <w:spacing w:before="100" w:beforeAutospacing="1" w:after="75" w:line="240" w:lineRule="auto"/>
        <w:outlineLvl w:val="1"/>
        <w:rPr>
          <w:rFonts w:ascii="Arial" w:eastAsia="Times New Roman" w:hAnsi="Arial" w:cs="Arial"/>
          <w:b/>
          <w:bCs/>
          <w:color w:val="00508F"/>
          <w:sz w:val="25"/>
          <w:szCs w:val="25"/>
          <w:lang w:eastAsia="fr-CA"/>
        </w:rPr>
      </w:pPr>
      <w:r w:rsidRPr="00B91290">
        <w:rPr>
          <w:rFonts w:ascii="Arial" w:eastAsia="Times New Roman" w:hAnsi="Arial" w:cs="Arial"/>
          <w:b/>
          <w:bCs/>
          <w:color w:val="00508F"/>
          <w:sz w:val="25"/>
          <w:szCs w:val="25"/>
          <w:lang w:eastAsia="fr-CA"/>
        </w:rPr>
        <w:t>Mandat du consultant</w:t>
      </w:r>
    </w:p>
    <w:p w14:paraId="1CEE78EA" w14:textId="77777777" w:rsidR="00B91290" w:rsidRPr="00B91290" w:rsidRDefault="00B91290" w:rsidP="00B91290">
      <w:pPr>
        <w:shd w:val="clear" w:color="auto" w:fill="FFFFFF"/>
        <w:spacing w:after="240" w:line="240" w:lineRule="auto"/>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Le prestataire de services doit produire les 5 livrables suivants :</w:t>
      </w:r>
    </w:p>
    <w:p w14:paraId="03A1657B" w14:textId="77777777" w:rsidR="00B91290" w:rsidRPr="00F7138F" w:rsidRDefault="00B91290" w:rsidP="00F7138F">
      <w:pPr>
        <w:pStyle w:val="Paragraphedeliste"/>
        <w:numPr>
          <w:ilvl w:val="0"/>
          <w:numId w:val="13"/>
        </w:numPr>
        <w:shd w:val="clear" w:color="auto" w:fill="FFFFFF"/>
        <w:spacing w:before="100" w:beforeAutospacing="1" w:after="240" w:line="480" w:lineRule="auto"/>
        <w:rPr>
          <w:rFonts w:ascii="Arial" w:eastAsia="Times New Roman" w:hAnsi="Arial" w:cs="Arial"/>
          <w:color w:val="444444"/>
          <w:sz w:val="19"/>
          <w:szCs w:val="19"/>
          <w:lang w:eastAsia="fr-CA"/>
        </w:rPr>
      </w:pPr>
      <w:r w:rsidRPr="00F7138F">
        <w:rPr>
          <w:rFonts w:ascii="Arial" w:eastAsia="Times New Roman" w:hAnsi="Arial" w:cs="Arial"/>
          <w:color w:val="444444"/>
          <w:sz w:val="19"/>
          <w:szCs w:val="19"/>
          <w:lang w:eastAsia="fr-CA"/>
        </w:rPr>
        <w:t>Rapport de planification</w:t>
      </w:r>
    </w:p>
    <w:p w14:paraId="61BEC333" w14:textId="77777777" w:rsidR="00B91290" w:rsidRPr="00F7138F" w:rsidRDefault="00B91290" w:rsidP="00F7138F">
      <w:pPr>
        <w:pStyle w:val="Paragraphedeliste"/>
        <w:numPr>
          <w:ilvl w:val="0"/>
          <w:numId w:val="13"/>
        </w:numPr>
        <w:shd w:val="clear" w:color="auto" w:fill="FFFFFF"/>
        <w:spacing w:before="100" w:beforeAutospacing="1" w:after="240" w:line="480" w:lineRule="auto"/>
        <w:rPr>
          <w:rFonts w:ascii="Arial" w:eastAsia="Times New Roman" w:hAnsi="Arial" w:cs="Arial"/>
          <w:color w:val="444444"/>
          <w:sz w:val="19"/>
          <w:szCs w:val="19"/>
          <w:lang w:eastAsia="fr-CA"/>
        </w:rPr>
      </w:pPr>
      <w:r w:rsidRPr="00F7138F">
        <w:rPr>
          <w:rFonts w:ascii="Arial" w:eastAsia="Times New Roman" w:hAnsi="Arial" w:cs="Arial"/>
          <w:color w:val="444444"/>
          <w:sz w:val="19"/>
          <w:szCs w:val="19"/>
          <w:lang w:eastAsia="fr-CA"/>
        </w:rPr>
        <w:t>Rapport d’investigation</w:t>
      </w:r>
    </w:p>
    <w:p w14:paraId="6E53591C" w14:textId="77777777" w:rsidR="00B91290" w:rsidRPr="00F7138F" w:rsidRDefault="00B91290" w:rsidP="00F7138F">
      <w:pPr>
        <w:pStyle w:val="Paragraphedeliste"/>
        <w:numPr>
          <w:ilvl w:val="0"/>
          <w:numId w:val="13"/>
        </w:numPr>
        <w:shd w:val="clear" w:color="auto" w:fill="FFFFFF"/>
        <w:spacing w:before="100" w:beforeAutospacing="1" w:after="240" w:line="480" w:lineRule="auto"/>
        <w:rPr>
          <w:rFonts w:ascii="Arial" w:eastAsia="Times New Roman" w:hAnsi="Arial" w:cs="Arial"/>
          <w:color w:val="444444"/>
          <w:sz w:val="19"/>
          <w:szCs w:val="19"/>
          <w:lang w:eastAsia="fr-CA"/>
        </w:rPr>
      </w:pPr>
      <w:r w:rsidRPr="00F7138F">
        <w:rPr>
          <w:rFonts w:ascii="Arial" w:eastAsia="Times New Roman" w:hAnsi="Arial" w:cs="Arial"/>
          <w:color w:val="444444"/>
          <w:sz w:val="19"/>
          <w:szCs w:val="19"/>
          <w:lang w:eastAsia="fr-CA"/>
        </w:rPr>
        <w:t>Rapport d’implantation</w:t>
      </w:r>
    </w:p>
    <w:p w14:paraId="0E8E825B" w14:textId="77777777" w:rsidR="00B91290" w:rsidRPr="00F7138F" w:rsidRDefault="00B91290" w:rsidP="00F7138F">
      <w:pPr>
        <w:pStyle w:val="Paragraphedeliste"/>
        <w:numPr>
          <w:ilvl w:val="0"/>
          <w:numId w:val="13"/>
        </w:numPr>
        <w:shd w:val="clear" w:color="auto" w:fill="FFFFFF"/>
        <w:spacing w:before="100" w:beforeAutospacing="1" w:after="240" w:line="480" w:lineRule="auto"/>
        <w:rPr>
          <w:rFonts w:ascii="Arial" w:eastAsia="Times New Roman" w:hAnsi="Arial" w:cs="Arial"/>
          <w:color w:val="444444"/>
          <w:sz w:val="19"/>
          <w:szCs w:val="19"/>
          <w:lang w:eastAsia="fr-CA"/>
        </w:rPr>
      </w:pPr>
      <w:r w:rsidRPr="00F7138F">
        <w:rPr>
          <w:rFonts w:ascii="Arial" w:eastAsia="Times New Roman" w:hAnsi="Arial" w:cs="Arial"/>
          <w:color w:val="444444"/>
          <w:sz w:val="19"/>
          <w:szCs w:val="19"/>
          <w:lang w:eastAsia="fr-CA"/>
        </w:rPr>
        <w:t>Rapport de transfert et stratégie de persistance</w:t>
      </w:r>
    </w:p>
    <w:p w14:paraId="2C8D3BAE" w14:textId="11697EDA" w:rsidR="00F7138F" w:rsidRPr="00F7138F" w:rsidRDefault="00B91290" w:rsidP="00F7138F">
      <w:pPr>
        <w:pStyle w:val="Paragraphedeliste"/>
        <w:numPr>
          <w:ilvl w:val="0"/>
          <w:numId w:val="13"/>
        </w:numPr>
        <w:shd w:val="clear" w:color="auto" w:fill="FFFFFF"/>
        <w:spacing w:before="100" w:beforeAutospacing="1" w:after="240" w:line="480" w:lineRule="auto"/>
        <w:rPr>
          <w:rFonts w:ascii="Arial" w:eastAsia="Times New Roman" w:hAnsi="Arial" w:cs="Arial"/>
          <w:color w:val="444444"/>
          <w:sz w:val="19"/>
          <w:szCs w:val="19"/>
          <w:lang w:eastAsia="fr-CA"/>
        </w:rPr>
      </w:pPr>
      <w:r w:rsidRPr="00F7138F">
        <w:rPr>
          <w:rFonts w:ascii="Arial" w:eastAsia="Times New Roman" w:hAnsi="Arial" w:cs="Arial"/>
          <w:color w:val="444444"/>
          <w:sz w:val="19"/>
          <w:szCs w:val="19"/>
          <w:lang w:eastAsia="fr-CA"/>
        </w:rPr>
        <w:t>Rapports de suivi en continu</w:t>
      </w:r>
      <w:bookmarkStart w:id="0" w:name="_GoBack"/>
      <w:bookmarkEnd w:id="0"/>
      <w:r w:rsidR="00F7138F">
        <w:rPr>
          <w:rFonts w:ascii="Arial" w:eastAsia="Times New Roman" w:hAnsi="Arial" w:cs="Arial"/>
          <w:color w:val="444444"/>
          <w:sz w:val="19"/>
          <w:szCs w:val="19"/>
          <w:lang w:eastAsia="fr-CA"/>
        </w:rPr>
        <w:br/>
      </w:r>
    </w:p>
    <w:p w14:paraId="01E10094" w14:textId="6DD72C2B" w:rsidR="00B91290" w:rsidRDefault="00B91290" w:rsidP="00F7138F">
      <w:pPr>
        <w:pStyle w:val="Paragraphedeliste"/>
        <w:numPr>
          <w:ilvl w:val="0"/>
          <w:numId w:val="14"/>
        </w:numPr>
        <w:shd w:val="clear" w:color="auto" w:fill="FFFFFF"/>
        <w:spacing w:before="100" w:beforeAutospacing="1" w:after="100" w:afterAutospacing="1" w:line="240" w:lineRule="auto"/>
        <w:ind w:left="426"/>
        <w:outlineLvl w:val="2"/>
        <w:rPr>
          <w:rFonts w:ascii="Arial" w:eastAsia="Times New Roman" w:hAnsi="Arial" w:cs="Arial"/>
          <w:b/>
          <w:bCs/>
          <w:color w:val="4E4E4E"/>
          <w:sz w:val="21"/>
          <w:szCs w:val="21"/>
          <w:lang w:eastAsia="fr-CA"/>
        </w:rPr>
      </w:pPr>
      <w:r w:rsidRPr="00F7138F">
        <w:rPr>
          <w:rFonts w:ascii="Arial" w:eastAsia="Times New Roman" w:hAnsi="Arial" w:cs="Arial"/>
          <w:b/>
          <w:bCs/>
          <w:color w:val="4E4E4E"/>
          <w:sz w:val="21"/>
          <w:szCs w:val="21"/>
          <w:lang w:eastAsia="fr-CA"/>
        </w:rPr>
        <w:t>Planification</w:t>
      </w:r>
    </w:p>
    <w:p w14:paraId="2BDE7215" w14:textId="77777777" w:rsidR="00F7138F" w:rsidRPr="00B91290" w:rsidRDefault="00F7138F" w:rsidP="00F7138F">
      <w:pPr>
        <w:shd w:val="clear" w:color="auto" w:fill="FFFFFF"/>
        <w:spacing w:after="240" w:line="240" w:lineRule="auto"/>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Le prestataire de services doit :</w:t>
      </w:r>
    </w:p>
    <w:p w14:paraId="0FCB6054" w14:textId="77777777" w:rsidR="00F7138F" w:rsidRPr="00B91290" w:rsidRDefault="00F7138F" w:rsidP="009507B6">
      <w:pPr>
        <w:numPr>
          <w:ilvl w:val="0"/>
          <w:numId w:val="6"/>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Effectuer une visite des lieux, consulter le personnel d’OM, et documenter les conditions de fonctionnement de l’installation.</w:t>
      </w:r>
    </w:p>
    <w:p w14:paraId="083B420C" w14:textId="77777777" w:rsidR="00F7138F" w:rsidRPr="00B91290" w:rsidRDefault="00F7138F" w:rsidP="009507B6">
      <w:pPr>
        <w:numPr>
          <w:ilvl w:val="0"/>
          <w:numId w:val="6"/>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Élaborer et faire approuver par le chargé de projet avant sa mise en œuvre le plan de remise au point basé sur les objectifs principaux établis par l’organisme pour le projet, ainsi que la visite des lieux. Le plan de remise au point devra comprendre au minimum les éléments suivants :</w:t>
      </w:r>
    </w:p>
    <w:p w14:paraId="64617D6E" w14:textId="77777777" w:rsidR="00F7138F" w:rsidRPr="00B91290" w:rsidRDefault="00F7138F" w:rsidP="009507B6">
      <w:pPr>
        <w:numPr>
          <w:ilvl w:val="1"/>
          <w:numId w:val="6"/>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Objectifs et portée du projet</w:t>
      </w:r>
    </w:p>
    <w:p w14:paraId="0B15D236" w14:textId="77777777" w:rsidR="00F7138F" w:rsidRPr="00B91290" w:rsidRDefault="00F7138F" w:rsidP="009507B6">
      <w:pPr>
        <w:numPr>
          <w:ilvl w:val="1"/>
          <w:numId w:val="6"/>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Bilan énergétique et description des systèmes mécaniques et électriques</w:t>
      </w:r>
    </w:p>
    <w:p w14:paraId="5F2E0EA6" w14:textId="77777777" w:rsidR="00F7138F" w:rsidRPr="00B91290" w:rsidRDefault="00F7138F" w:rsidP="009507B6">
      <w:pPr>
        <w:numPr>
          <w:ilvl w:val="1"/>
          <w:numId w:val="6"/>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Méthodes et portée de l’investigation</w:t>
      </w:r>
    </w:p>
    <w:p w14:paraId="04F4D684" w14:textId="77777777" w:rsidR="00F7138F" w:rsidRPr="00B91290" w:rsidRDefault="00F7138F" w:rsidP="009507B6">
      <w:pPr>
        <w:numPr>
          <w:ilvl w:val="1"/>
          <w:numId w:val="6"/>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Liste des systèmes visés par le plan de remise au point</w:t>
      </w:r>
    </w:p>
    <w:p w14:paraId="3FD6421F" w14:textId="77777777" w:rsidR="00F7138F" w:rsidRPr="00B91290" w:rsidRDefault="00F7138F" w:rsidP="009507B6">
      <w:pPr>
        <w:numPr>
          <w:ilvl w:val="1"/>
          <w:numId w:val="6"/>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Démarche d’investigation (surveillance, essais fonctionnels, etc.)</w:t>
      </w:r>
    </w:p>
    <w:p w14:paraId="19B373A2" w14:textId="77777777" w:rsidR="00F7138F" w:rsidRPr="00B91290" w:rsidRDefault="00F7138F" w:rsidP="009507B6">
      <w:pPr>
        <w:numPr>
          <w:ilvl w:val="1"/>
          <w:numId w:val="6"/>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Rôles et responsabilités des membres de l’équipe</w:t>
      </w:r>
    </w:p>
    <w:p w14:paraId="1467D590" w14:textId="77777777" w:rsidR="00F7138F" w:rsidRPr="00B91290" w:rsidRDefault="00F7138F" w:rsidP="009507B6">
      <w:pPr>
        <w:numPr>
          <w:ilvl w:val="1"/>
          <w:numId w:val="6"/>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Échéancier</w:t>
      </w:r>
    </w:p>
    <w:p w14:paraId="6E78A244" w14:textId="77777777" w:rsidR="00F7138F" w:rsidRPr="00B91290" w:rsidRDefault="00F7138F" w:rsidP="009507B6">
      <w:pPr>
        <w:numPr>
          <w:ilvl w:val="1"/>
          <w:numId w:val="6"/>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lastRenderedPageBreak/>
        <w:t>Coûts projetés et économies escomptées associés au projet.</w:t>
      </w:r>
    </w:p>
    <w:p w14:paraId="72C65D30" w14:textId="2AFEDA93" w:rsidR="00F7138F" w:rsidRPr="00F7138F" w:rsidRDefault="00F7138F" w:rsidP="009507B6">
      <w:pPr>
        <w:numPr>
          <w:ilvl w:val="0"/>
          <w:numId w:val="6"/>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 xml:space="preserve">Effectuer une demande d’aide financière au programme </w:t>
      </w:r>
      <w:proofErr w:type="spellStart"/>
      <w:r w:rsidRPr="00B91290">
        <w:rPr>
          <w:rFonts w:ascii="Arial" w:eastAsia="Times New Roman" w:hAnsi="Arial" w:cs="Arial"/>
          <w:color w:val="444444"/>
          <w:sz w:val="19"/>
          <w:szCs w:val="19"/>
          <w:lang w:eastAsia="fr-CA"/>
        </w:rPr>
        <w:t>ÉcoPerformance</w:t>
      </w:r>
      <w:proofErr w:type="spellEnd"/>
      <w:r w:rsidRPr="00B91290">
        <w:rPr>
          <w:rFonts w:ascii="Arial" w:eastAsia="Times New Roman" w:hAnsi="Arial" w:cs="Arial"/>
          <w:color w:val="444444"/>
          <w:sz w:val="19"/>
          <w:szCs w:val="19"/>
          <w:lang w:eastAsia="fr-CA"/>
        </w:rPr>
        <w:t xml:space="preserve"> et aux fournisseurs d’énergie, le cas échéant.</w:t>
      </w:r>
    </w:p>
    <w:p w14:paraId="35A30399" w14:textId="0E140336" w:rsidR="00F7138F" w:rsidRDefault="00F7138F" w:rsidP="00F7138F">
      <w:pPr>
        <w:pStyle w:val="Paragraphedeliste"/>
        <w:numPr>
          <w:ilvl w:val="0"/>
          <w:numId w:val="14"/>
        </w:numPr>
        <w:shd w:val="clear" w:color="auto" w:fill="FFFFFF"/>
        <w:spacing w:before="100" w:beforeAutospacing="1" w:after="100" w:afterAutospacing="1" w:line="240" w:lineRule="auto"/>
        <w:ind w:left="426"/>
        <w:outlineLvl w:val="2"/>
        <w:rPr>
          <w:rFonts w:ascii="Arial" w:eastAsia="Times New Roman" w:hAnsi="Arial" w:cs="Arial"/>
          <w:b/>
          <w:bCs/>
          <w:color w:val="4E4E4E"/>
          <w:sz w:val="21"/>
          <w:szCs w:val="21"/>
          <w:lang w:eastAsia="fr-CA"/>
        </w:rPr>
      </w:pPr>
      <w:r>
        <w:rPr>
          <w:rFonts w:ascii="Arial" w:eastAsia="Times New Roman" w:hAnsi="Arial" w:cs="Arial"/>
          <w:b/>
          <w:bCs/>
          <w:color w:val="4E4E4E"/>
          <w:sz w:val="21"/>
          <w:szCs w:val="21"/>
          <w:lang w:eastAsia="fr-CA"/>
        </w:rPr>
        <w:t>Investigation</w:t>
      </w:r>
    </w:p>
    <w:p w14:paraId="69509026" w14:textId="77777777" w:rsidR="00F7138F" w:rsidRPr="00B91290" w:rsidRDefault="00F7138F" w:rsidP="00F7138F">
      <w:pPr>
        <w:shd w:val="clear" w:color="auto" w:fill="FFFFFF"/>
        <w:spacing w:after="240" w:line="240" w:lineRule="auto"/>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Le prestataire de services doit :</w:t>
      </w:r>
    </w:p>
    <w:p w14:paraId="52B702C1"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Organiser toutes les réunions nécessaires au projet et en faire les procès-verbaux.</w:t>
      </w:r>
    </w:p>
    <w:p w14:paraId="51F1971B"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Examiner la documentation du bâtiment et les contrats de service en vigueur.</w:t>
      </w:r>
    </w:p>
    <w:p w14:paraId="3C3EBD5A"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Évaluer les données sur les tendances et la séquence de contrôle des équipements du bâtiment.</w:t>
      </w:r>
    </w:p>
    <w:p w14:paraId="4DF2F7AB"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Effectuer une évaluation détaillée sur place des pratiques d’OM.</w:t>
      </w:r>
    </w:p>
    <w:p w14:paraId="7D142A04"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Inspecter le bâtiment, les sous-systèmes et les composants de l’équipement.</w:t>
      </w:r>
    </w:p>
    <w:p w14:paraId="099CE5ED"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Recueillir et analyser les données sur les systèmes de chauffage, de ventilation, de climatisation et d’éclairage.</w:t>
      </w:r>
    </w:p>
    <w:p w14:paraId="632D5BFC"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Élaborer le </w:t>
      </w:r>
      <w:r w:rsidRPr="00B91290">
        <w:rPr>
          <w:rFonts w:ascii="Arial" w:eastAsia="Times New Roman" w:hAnsi="Arial" w:cs="Arial"/>
          <w:b/>
          <w:bCs/>
          <w:color w:val="444444"/>
          <w:sz w:val="19"/>
          <w:szCs w:val="19"/>
          <w:lang w:eastAsia="fr-CA"/>
        </w:rPr>
        <w:t>plan relatif aux essais de fonctionnement</w:t>
      </w:r>
      <w:r w:rsidRPr="00B91290">
        <w:rPr>
          <w:rFonts w:ascii="Arial" w:eastAsia="Times New Roman" w:hAnsi="Arial" w:cs="Arial"/>
          <w:color w:val="444444"/>
          <w:sz w:val="19"/>
          <w:szCs w:val="19"/>
          <w:lang w:eastAsia="fr-CA"/>
        </w:rPr>
        <w:t>, qui devra comprendre au minimum les éléments suivants :</w:t>
      </w:r>
    </w:p>
    <w:p w14:paraId="5E2EB6CD"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Démonstration de la pertinence des essais</w:t>
      </w:r>
    </w:p>
    <w:p w14:paraId="4127B1A9"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Conditions avant les essais</w:t>
      </w:r>
    </w:p>
    <w:p w14:paraId="2AD77C68"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Instructions relatives aux essais de rendement et aux mesures de sécurité</w:t>
      </w:r>
    </w:p>
    <w:p w14:paraId="27CC7DB8"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Description de la procédure d’essai et de documentation</w:t>
      </w:r>
    </w:p>
    <w:p w14:paraId="6AFFD0CF"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Procédure de rétablissement des conditions d’exploitation normales</w:t>
      </w:r>
    </w:p>
    <w:p w14:paraId="72FA94A6"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Matériel nécessaire aux essais</w:t>
      </w:r>
    </w:p>
    <w:p w14:paraId="1225A376"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Analyses requises</w:t>
      </w:r>
    </w:p>
    <w:p w14:paraId="48FCA2C9"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Critères d’acceptation d’un rendement adéquat par le propriétaire et procédure de contrôle de la qualité.</w:t>
      </w:r>
    </w:p>
    <w:p w14:paraId="1EFDC659"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Effectuer et documenter les essais des équipements et des dispositifs de contrôle.</w:t>
      </w:r>
    </w:p>
    <w:p w14:paraId="08AF0932"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Présenter au chargé de projet le </w:t>
      </w:r>
      <w:r w:rsidRPr="00B91290">
        <w:rPr>
          <w:rFonts w:ascii="Arial" w:eastAsia="Times New Roman" w:hAnsi="Arial" w:cs="Arial"/>
          <w:b/>
          <w:bCs/>
          <w:color w:val="444444"/>
          <w:sz w:val="19"/>
          <w:szCs w:val="19"/>
          <w:lang w:eastAsia="fr-CA"/>
        </w:rPr>
        <w:t>registre des mesures proposées</w:t>
      </w:r>
      <w:r w:rsidRPr="00B91290">
        <w:rPr>
          <w:rFonts w:ascii="Arial" w:eastAsia="Times New Roman" w:hAnsi="Arial" w:cs="Arial"/>
          <w:color w:val="444444"/>
          <w:sz w:val="19"/>
          <w:szCs w:val="19"/>
          <w:lang w:eastAsia="fr-CA"/>
        </w:rPr>
        <w:t>, qui devra comprendre au minimum les éléments suivants :</w:t>
      </w:r>
    </w:p>
    <w:p w14:paraId="3E0073DE"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Description des optimisations ou des solutions proposées</w:t>
      </w:r>
    </w:p>
    <w:p w14:paraId="3269E809"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Liste des indicateurs de performance et tendances requis pour mesurer les effets des optimisations</w:t>
      </w:r>
    </w:p>
    <w:p w14:paraId="23F779B0"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Recommandations à l’égard de la mise en œuvre</w:t>
      </w:r>
    </w:p>
    <w:p w14:paraId="6804154C"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Économies d’énergie prévues</w:t>
      </w:r>
    </w:p>
    <w:p w14:paraId="7FB205EF"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Incidences sur les alimentations énergétiques (électrique, gaz naturel, mazout)</w:t>
      </w:r>
    </w:p>
    <w:p w14:paraId="6B9A8F4B"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Économies annuelles (énergie et exploitation)</w:t>
      </w:r>
    </w:p>
    <w:p w14:paraId="237818A0"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Réduction annuelle de GES</w:t>
      </w:r>
    </w:p>
    <w:p w14:paraId="515566A6"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Estimation des coûts de mise en œuvre et des mesures d’incitation, s’il y a lieu</w:t>
      </w:r>
    </w:p>
    <w:p w14:paraId="544FD4CE"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Estimation des coûts d’entretien</w:t>
      </w:r>
    </w:p>
    <w:p w14:paraId="15A3CF43" w14:textId="77777777" w:rsidR="00F7138F" w:rsidRPr="00B91290" w:rsidRDefault="00F7138F" w:rsidP="009507B6">
      <w:pPr>
        <w:numPr>
          <w:ilvl w:val="1"/>
          <w:numId w:val="7"/>
        </w:numPr>
        <w:shd w:val="clear" w:color="auto" w:fill="FFFFFF"/>
        <w:spacing w:before="240" w:after="240" w:line="240" w:lineRule="auto"/>
        <w:ind w:left="993"/>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Période de récupération (PRI).</w:t>
      </w:r>
    </w:p>
    <w:p w14:paraId="4852EA72"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Rédiger un </w:t>
      </w:r>
      <w:r w:rsidRPr="00B91290">
        <w:rPr>
          <w:rFonts w:ascii="Arial" w:eastAsia="Times New Roman" w:hAnsi="Arial" w:cs="Arial"/>
          <w:b/>
          <w:bCs/>
          <w:color w:val="444444"/>
          <w:sz w:val="19"/>
          <w:szCs w:val="19"/>
          <w:lang w:eastAsia="fr-CA"/>
        </w:rPr>
        <w:t>rapport d’investigation</w:t>
      </w:r>
      <w:r w:rsidRPr="00B91290">
        <w:rPr>
          <w:rFonts w:ascii="Arial" w:eastAsia="Times New Roman" w:hAnsi="Arial" w:cs="Arial"/>
          <w:color w:val="444444"/>
          <w:sz w:val="19"/>
          <w:szCs w:val="19"/>
          <w:lang w:eastAsia="fr-CA"/>
        </w:rPr>
        <w:t>, qui devra comprendre au minimum les éléments suivants :</w:t>
      </w:r>
    </w:p>
    <w:p w14:paraId="2FF8FE97"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Présentation du bâtiment</w:t>
      </w:r>
    </w:p>
    <w:p w14:paraId="7E4BC543"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lastRenderedPageBreak/>
        <w:t>Examen de la documentation du bâtiment</w:t>
      </w:r>
    </w:p>
    <w:p w14:paraId="3BDB9673"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Analyse des factures d’énergie</w:t>
      </w:r>
    </w:p>
    <w:p w14:paraId="72277E09"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Liste des optimisations proposées</w:t>
      </w:r>
    </w:p>
    <w:p w14:paraId="701B0B50"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Plan et échéancier de l’implantation des mesures</w:t>
      </w:r>
    </w:p>
    <w:p w14:paraId="588DF991"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Registre des mesures </w:t>
      </w:r>
    </w:p>
    <w:p w14:paraId="59AC131B"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Stratégie de persistance des mesures implantées</w:t>
      </w:r>
    </w:p>
    <w:p w14:paraId="3965CE12"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Stratégies de transfert</w:t>
      </w:r>
    </w:p>
    <w:p w14:paraId="119F6B86"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Stratégie de suivi en continu</w:t>
      </w:r>
    </w:p>
    <w:p w14:paraId="2BECA522" w14:textId="77777777" w:rsidR="00F7138F" w:rsidRPr="00B91290"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Résultats et protocoles d’essais de fonctionnement</w:t>
      </w:r>
    </w:p>
    <w:p w14:paraId="30CBDEDF" w14:textId="0D47FEEB" w:rsidR="00F7138F" w:rsidRPr="00F7138F" w:rsidRDefault="00F7138F" w:rsidP="009507B6">
      <w:pPr>
        <w:numPr>
          <w:ilvl w:val="0"/>
          <w:numId w:val="7"/>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Tout autre élément pertinent.</w:t>
      </w:r>
    </w:p>
    <w:p w14:paraId="18F0C5DA" w14:textId="1E0B27DC" w:rsidR="00F7138F" w:rsidRDefault="00F7138F" w:rsidP="00F7138F">
      <w:pPr>
        <w:pStyle w:val="Paragraphedeliste"/>
        <w:numPr>
          <w:ilvl w:val="0"/>
          <w:numId w:val="14"/>
        </w:numPr>
        <w:shd w:val="clear" w:color="auto" w:fill="FFFFFF"/>
        <w:spacing w:before="100" w:beforeAutospacing="1" w:after="100" w:afterAutospacing="1" w:line="240" w:lineRule="auto"/>
        <w:ind w:left="426"/>
        <w:outlineLvl w:val="2"/>
        <w:rPr>
          <w:rFonts w:ascii="Arial" w:eastAsia="Times New Roman" w:hAnsi="Arial" w:cs="Arial"/>
          <w:b/>
          <w:bCs/>
          <w:color w:val="4E4E4E"/>
          <w:sz w:val="21"/>
          <w:szCs w:val="21"/>
          <w:lang w:eastAsia="fr-CA"/>
        </w:rPr>
      </w:pPr>
      <w:r>
        <w:rPr>
          <w:rFonts w:ascii="Arial" w:eastAsia="Times New Roman" w:hAnsi="Arial" w:cs="Arial"/>
          <w:b/>
          <w:bCs/>
          <w:color w:val="4E4E4E"/>
          <w:sz w:val="21"/>
          <w:szCs w:val="21"/>
          <w:lang w:eastAsia="fr-CA"/>
        </w:rPr>
        <w:t>Implantation</w:t>
      </w:r>
    </w:p>
    <w:p w14:paraId="49614342" w14:textId="77777777" w:rsidR="00F7138F" w:rsidRPr="00B91290" w:rsidRDefault="00F7138F" w:rsidP="00F7138F">
      <w:pPr>
        <w:shd w:val="clear" w:color="auto" w:fill="FFFFFF"/>
        <w:spacing w:after="240" w:line="240" w:lineRule="auto"/>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Le prestataire de services doit :</w:t>
      </w:r>
    </w:p>
    <w:p w14:paraId="335E1C3C" w14:textId="77777777" w:rsidR="00F7138F" w:rsidRPr="00B91290" w:rsidRDefault="00F7138F" w:rsidP="000E7D78">
      <w:pPr>
        <w:numPr>
          <w:ilvl w:val="0"/>
          <w:numId w:val="8"/>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Préparer un </w:t>
      </w:r>
      <w:r w:rsidRPr="00B91290">
        <w:rPr>
          <w:rFonts w:ascii="Arial" w:eastAsia="Times New Roman" w:hAnsi="Arial" w:cs="Arial"/>
          <w:b/>
          <w:bCs/>
          <w:color w:val="444444"/>
          <w:sz w:val="19"/>
          <w:szCs w:val="19"/>
          <w:lang w:eastAsia="fr-CA"/>
        </w:rPr>
        <w:t xml:space="preserve">plan d’implantation de </w:t>
      </w:r>
      <w:proofErr w:type="spellStart"/>
      <w:r w:rsidRPr="00B91290">
        <w:rPr>
          <w:rFonts w:ascii="Arial" w:eastAsia="Times New Roman" w:hAnsi="Arial" w:cs="Arial"/>
          <w:b/>
          <w:bCs/>
          <w:color w:val="444444"/>
          <w:sz w:val="19"/>
          <w:szCs w:val="19"/>
          <w:lang w:eastAsia="fr-CA"/>
        </w:rPr>
        <w:t>RCx</w:t>
      </w:r>
      <w:proofErr w:type="spellEnd"/>
      <w:r w:rsidRPr="00B91290">
        <w:rPr>
          <w:rFonts w:ascii="Arial" w:eastAsia="Times New Roman" w:hAnsi="Arial" w:cs="Arial"/>
          <w:color w:val="444444"/>
          <w:sz w:val="19"/>
          <w:szCs w:val="19"/>
          <w:lang w:eastAsia="fr-CA"/>
        </w:rPr>
        <w:t xml:space="preserve"> définissant la portée des travaux ainsi qu’une méthodologie d’évaluation des résultats, et ce, pour chacune des </w:t>
      </w:r>
      <w:proofErr w:type="gramStart"/>
      <w:r w:rsidRPr="00B91290">
        <w:rPr>
          <w:rFonts w:ascii="Arial" w:eastAsia="Times New Roman" w:hAnsi="Arial" w:cs="Arial"/>
          <w:color w:val="444444"/>
          <w:sz w:val="19"/>
          <w:szCs w:val="19"/>
          <w:lang w:eastAsia="fr-CA"/>
        </w:rPr>
        <w:t>mesures.•</w:t>
      </w:r>
      <w:proofErr w:type="gramEnd"/>
    </w:p>
    <w:p w14:paraId="3C6DFACB" w14:textId="77777777" w:rsidR="00F7138F" w:rsidRPr="00B91290" w:rsidRDefault="00F7138F" w:rsidP="000E7D78">
      <w:pPr>
        <w:numPr>
          <w:ilvl w:val="0"/>
          <w:numId w:val="8"/>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Assister l’organisme lors de la rédaction des documents pour l’embauche des professionnels et des entrepreneurs requis pour l’implantation des mesures (le cas échéant).</w:t>
      </w:r>
    </w:p>
    <w:p w14:paraId="623B2525" w14:textId="77777777" w:rsidR="00F7138F" w:rsidRPr="00B91290" w:rsidRDefault="00F7138F" w:rsidP="000E7D78">
      <w:pPr>
        <w:numPr>
          <w:ilvl w:val="0"/>
          <w:numId w:val="8"/>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Superviser les différentes étapes d’implantation des mesures.</w:t>
      </w:r>
    </w:p>
    <w:p w14:paraId="14205689" w14:textId="37A4848F" w:rsidR="000E7D78" w:rsidRPr="000E7D78" w:rsidRDefault="00F7138F" w:rsidP="000E7D78">
      <w:pPr>
        <w:numPr>
          <w:ilvl w:val="0"/>
          <w:numId w:val="8"/>
        </w:numPr>
        <w:shd w:val="clear" w:color="auto" w:fill="FFFFFF"/>
        <w:spacing w:before="100" w:beforeAutospacing="1" w:after="100" w:afterAutospacing="1" w:line="240" w:lineRule="auto"/>
        <w:ind w:left="567"/>
        <w:outlineLvl w:val="2"/>
        <w:rPr>
          <w:rFonts w:ascii="Arial" w:eastAsia="Times New Roman" w:hAnsi="Arial" w:cs="Arial"/>
          <w:b/>
          <w:bCs/>
          <w:color w:val="4E4E4E"/>
          <w:sz w:val="21"/>
          <w:szCs w:val="21"/>
          <w:lang w:eastAsia="fr-CA"/>
        </w:rPr>
      </w:pPr>
      <w:r w:rsidRPr="000E7D78">
        <w:rPr>
          <w:rFonts w:ascii="Arial" w:eastAsia="Times New Roman" w:hAnsi="Arial" w:cs="Arial"/>
          <w:color w:val="444444"/>
          <w:sz w:val="19"/>
          <w:szCs w:val="19"/>
          <w:lang w:eastAsia="fr-CA"/>
        </w:rPr>
        <w:t>Procéder aux essais sur les appareils ou les systèmes afin de démontrer l’efficacité des mesures implantées.</w:t>
      </w:r>
      <w:r w:rsidR="000E7D78">
        <w:rPr>
          <w:rFonts w:ascii="Arial" w:eastAsia="Times New Roman" w:hAnsi="Arial" w:cs="Arial"/>
          <w:color w:val="444444"/>
          <w:sz w:val="19"/>
          <w:szCs w:val="19"/>
          <w:lang w:eastAsia="fr-CA"/>
        </w:rPr>
        <w:br/>
      </w:r>
    </w:p>
    <w:p w14:paraId="2D04D606" w14:textId="6374D51B" w:rsidR="00F7138F" w:rsidRPr="000E7D78" w:rsidRDefault="00F7138F" w:rsidP="000E7D78">
      <w:pPr>
        <w:numPr>
          <w:ilvl w:val="0"/>
          <w:numId w:val="8"/>
        </w:numPr>
        <w:shd w:val="clear" w:color="auto" w:fill="FFFFFF"/>
        <w:spacing w:before="100" w:beforeAutospacing="1" w:after="100" w:afterAutospacing="1" w:line="240" w:lineRule="auto"/>
        <w:ind w:left="567"/>
        <w:outlineLvl w:val="2"/>
        <w:rPr>
          <w:rFonts w:ascii="Arial" w:eastAsia="Times New Roman" w:hAnsi="Arial" w:cs="Arial"/>
          <w:b/>
          <w:bCs/>
          <w:color w:val="4E4E4E"/>
          <w:sz w:val="21"/>
          <w:szCs w:val="21"/>
          <w:lang w:eastAsia="fr-CA"/>
        </w:rPr>
      </w:pPr>
      <w:r w:rsidRPr="000E7D78">
        <w:rPr>
          <w:rFonts w:ascii="Arial" w:eastAsia="Times New Roman" w:hAnsi="Arial" w:cs="Arial"/>
          <w:color w:val="444444"/>
          <w:sz w:val="19"/>
          <w:szCs w:val="19"/>
          <w:lang w:eastAsia="fr-CA"/>
        </w:rPr>
        <w:t>Rédiger un </w:t>
      </w:r>
      <w:r w:rsidRPr="000E7D78">
        <w:rPr>
          <w:rFonts w:ascii="Arial" w:eastAsia="Times New Roman" w:hAnsi="Arial" w:cs="Arial"/>
          <w:b/>
          <w:bCs/>
          <w:color w:val="444444"/>
          <w:sz w:val="19"/>
          <w:szCs w:val="19"/>
          <w:lang w:eastAsia="fr-CA"/>
        </w:rPr>
        <w:t xml:space="preserve">rapport d’implantation de </w:t>
      </w:r>
      <w:proofErr w:type="spellStart"/>
      <w:r w:rsidRPr="000E7D78">
        <w:rPr>
          <w:rFonts w:ascii="Arial" w:eastAsia="Times New Roman" w:hAnsi="Arial" w:cs="Arial"/>
          <w:b/>
          <w:bCs/>
          <w:color w:val="444444"/>
          <w:sz w:val="19"/>
          <w:szCs w:val="19"/>
          <w:lang w:eastAsia="fr-CA"/>
        </w:rPr>
        <w:t>RCx</w:t>
      </w:r>
      <w:proofErr w:type="spellEnd"/>
      <w:r w:rsidRPr="000E7D78">
        <w:rPr>
          <w:rFonts w:ascii="Arial" w:eastAsia="Times New Roman" w:hAnsi="Arial" w:cs="Arial"/>
          <w:color w:val="444444"/>
          <w:sz w:val="19"/>
          <w:szCs w:val="19"/>
          <w:lang w:eastAsia="fr-CA"/>
        </w:rPr>
        <w:t> démontrant le résultat des mesures implantées.</w:t>
      </w:r>
      <w:r w:rsidRPr="00B91290">
        <w:rPr>
          <w:rFonts w:ascii="Arial" w:eastAsia="Times New Roman" w:hAnsi="Arial" w:cs="Arial"/>
          <w:color w:val="444444"/>
          <w:sz w:val="19"/>
          <w:szCs w:val="19"/>
          <w:lang w:eastAsia="fr-CA"/>
        </w:rPr>
        <w:t> </w:t>
      </w:r>
    </w:p>
    <w:p w14:paraId="73229166" w14:textId="334EE586" w:rsidR="00F7138F" w:rsidRDefault="00F7138F" w:rsidP="00F7138F">
      <w:pPr>
        <w:pStyle w:val="Paragraphedeliste"/>
        <w:numPr>
          <w:ilvl w:val="0"/>
          <w:numId w:val="14"/>
        </w:numPr>
        <w:shd w:val="clear" w:color="auto" w:fill="FFFFFF"/>
        <w:spacing w:before="100" w:beforeAutospacing="1" w:after="100" w:afterAutospacing="1" w:line="240" w:lineRule="auto"/>
        <w:ind w:left="426"/>
        <w:outlineLvl w:val="2"/>
        <w:rPr>
          <w:rFonts w:ascii="Arial" w:eastAsia="Times New Roman" w:hAnsi="Arial" w:cs="Arial"/>
          <w:b/>
          <w:bCs/>
          <w:color w:val="4E4E4E"/>
          <w:sz w:val="21"/>
          <w:szCs w:val="21"/>
          <w:lang w:eastAsia="fr-CA"/>
        </w:rPr>
      </w:pPr>
      <w:r w:rsidRPr="00F7138F">
        <w:rPr>
          <w:rFonts w:ascii="Arial" w:eastAsia="Times New Roman" w:hAnsi="Arial" w:cs="Arial"/>
          <w:b/>
          <w:bCs/>
          <w:color w:val="4E4E4E"/>
          <w:sz w:val="21"/>
          <w:szCs w:val="21"/>
          <w:lang w:eastAsia="fr-CA"/>
        </w:rPr>
        <w:t>Transfert et stratégie de persistance</w:t>
      </w:r>
    </w:p>
    <w:p w14:paraId="2DBFE257" w14:textId="77777777" w:rsidR="00FE5A3B" w:rsidRPr="00B91290" w:rsidRDefault="00FE5A3B" w:rsidP="00FE5A3B">
      <w:pPr>
        <w:shd w:val="clear" w:color="auto" w:fill="FFFFFF"/>
        <w:spacing w:after="240" w:line="240" w:lineRule="auto"/>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Le prestataire de services doit :</w:t>
      </w:r>
    </w:p>
    <w:p w14:paraId="355AF341" w14:textId="77777777" w:rsidR="00FE5A3B" w:rsidRPr="00B91290" w:rsidRDefault="00FE5A3B" w:rsidP="000E7D78">
      <w:pPr>
        <w:numPr>
          <w:ilvl w:val="0"/>
          <w:numId w:val="9"/>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Transférer le manuel des systèmes qui contient toutes les informations, les conclusions et les recommandations, y compris les séquences de contrôle et les intentions opérationnelles établies à partir des phases précédentes du projet.</w:t>
      </w:r>
    </w:p>
    <w:p w14:paraId="7D32E1AC" w14:textId="77777777" w:rsidR="00FE5A3B" w:rsidRPr="00B91290" w:rsidRDefault="00FE5A3B" w:rsidP="000E7D78">
      <w:pPr>
        <w:numPr>
          <w:ilvl w:val="0"/>
          <w:numId w:val="9"/>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Soumettre le matériel de formation au chargé de projet.</w:t>
      </w:r>
    </w:p>
    <w:p w14:paraId="24087441" w14:textId="77777777" w:rsidR="00FE5A3B" w:rsidRPr="00B91290" w:rsidRDefault="00FE5A3B" w:rsidP="000E7D78">
      <w:pPr>
        <w:numPr>
          <w:ilvl w:val="0"/>
          <w:numId w:val="9"/>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Former le personnel de l’installation. La formation devra porter sur le processus de remise au point, les mesures connexes mises en œuvre, les techniques d’optimisation des systèmes et les stratégies de persistance et d’amélioration continue.</w:t>
      </w:r>
    </w:p>
    <w:p w14:paraId="7360A353" w14:textId="77777777" w:rsidR="00FE5A3B" w:rsidRPr="00B91290" w:rsidRDefault="00FE5A3B" w:rsidP="000E7D78">
      <w:pPr>
        <w:numPr>
          <w:ilvl w:val="0"/>
          <w:numId w:val="9"/>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Tenir une réunion de transfert. Celle-ci devra réitérer les réalisations du projet et présenter les mesures requises pour en préserver les avantages.</w:t>
      </w:r>
    </w:p>
    <w:p w14:paraId="5D668C74" w14:textId="77777777" w:rsidR="00FE5A3B" w:rsidRPr="00B91290" w:rsidRDefault="00FE5A3B" w:rsidP="000E7D78">
      <w:pPr>
        <w:numPr>
          <w:ilvl w:val="0"/>
          <w:numId w:val="9"/>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Rédiger un </w:t>
      </w:r>
      <w:r w:rsidRPr="00B91290">
        <w:rPr>
          <w:rFonts w:ascii="Arial" w:eastAsia="Times New Roman" w:hAnsi="Arial" w:cs="Arial"/>
          <w:b/>
          <w:bCs/>
          <w:color w:val="444444"/>
          <w:sz w:val="19"/>
          <w:szCs w:val="19"/>
          <w:lang w:eastAsia="fr-CA"/>
        </w:rPr>
        <w:t>rapport final </w:t>
      </w:r>
      <w:r w:rsidRPr="00B91290">
        <w:rPr>
          <w:rFonts w:ascii="Arial" w:eastAsia="Times New Roman" w:hAnsi="Arial" w:cs="Arial"/>
          <w:color w:val="444444"/>
          <w:sz w:val="19"/>
          <w:szCs w:val="19"/>
          <w:lang w:eastAsia="fr-CA"/>
        </w:rPr>
        <w:t>résumant chaque amélioration apportée. Celui-ci devra comprendre au minimum les éléments suivants :</w:t>
      </w:r>
    </w:p>
    <w:p w14:paraId="42272E29" w14:textId="77777777" w:rsidR="00FE5A3B" w:rsidRPr="00B91290" w:rsidRDefault="00FE5A3B" w:rsidP="000E7D78">
      <w:pPr>
        <w:numPr>
          <w:ilvl w:val="1"/>
          <w:numId w:val="9"/>
        </w:numPr>
        <w:shd w:val="clear" w:color="auto" w:fill="FFFFFF"/>
        <w:spacing w:before="240" w:after="240" w:line="240" w:lineRule="auto"/>
        <w:ind w:left="851"/>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Résumé</w:t>
      </w:r>
    </w:p>
    <w:p w14:paraId="7422A392" w14:textId="77777777" w:rsidR="00FE5A3B" w:rsidRPr="00B91290" w:rsidRDefault="00FE5A3B" w:rsidP="000E7D78">
      <w:pPr>
        <w:numPr>
          <w:ilvl w:val="1"/>
          <w:numId w:val="9"/>
        </w:numPr>
        <w:shd w:val="clear" w:color="auto" w:fill="FFFFFF"/>
        <w:spacing w:before="240" w:after="240" w:line="240" w:lineRule="auto"/>
        <w:ind w:left="851"/>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Exigences d’exploitation de la Société d’habitation du Québec</w:t>
      </w:r>
    </w:p>
    <w:p w14:paraId="6FEA1F95" w14:textId="77777777" w:rsidR="00FE5A3B" w:rsidRPr="00B91290" w:rsidRDefault="00FE5A3B" w:rsidP="000E7D78">
      <w:pPr>
        <w:numPr>
          <w:ilvl w:val="1"/>
          <w:numId w:val="9"/>
        </w:numPr>
        <w:shd w:val="clear" w:color="auto" w:fill="FFFFFF"/>
        <w:spacing w:before="240" w:after="240" w:line="240" w:lineRule="auto"/>
        <w:ind w:left="851"/>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Liste des optimisations accompagnée d’un résumé de leur mise en œuvre</w:t>
      </w:r>
    </w:p>
    <w:p w14:paraId="03CA879A" w14:textId="77777777" w:rsidR="00FE5A3B" w:rsidRPr="00B91290" w:rsidRDefault="00FE5A3B" w:rsidP="000E7D78">
      <w:pPr>
        <w:numPr>
          <w:ilvl w:val="1"/>
          <w:numId w:val="9"/>
        </w:numPr>
        <w:shd w:val="clear" w:color="auto" w:fill="FFFFFF"/>
        <w:spacing w:before="240" w:after="240" w:line="240" w:lineRule="auto"/>
        <w:ind w:left="851"/>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Liste des optimisations supplémentaires à prendre en compte à l’avenir</w:t>
      </w:r>
    </w:p>
    <w:p w14:paraId="0BC0C4CA" w14:textId="77777777" w:rsidR="00FE5A3B" w:rsidRPr="00B91290" w:rsidRDefault="00FE5A3B" w:rsidP="000E7D78">
      <w:pPr>
        <w:numPr>
          <w:ilvl w:val="1"/>
          <w:numId w:val="9"/>
        </w:numPr>
        <w:shd w:val="clear" w:color="auto" w:fill="FFFFFF"/>
        <w:spacing w:before="240" w:after="240" w:line="240" w:lineRule="auto"/>
        <w:ind w:left="851"/>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Résumé des formations offertes</w:t>
      </w:r>
    </w:p>
    <w:p w14:paraId="7D4A2271" w14:textId="77777777" w:rsidR="00FE5A3B" w:rsidRPr="00B91290" w:rsidRDefault="00FE5A3B" w:rsidP="000E7D78">
      <w:pPr>
        <w:numPr>
          <w:ilvl w:val="1"/>
          <w:numId w:val="9"/>
        </w:numPr>
        <w:shd w:val="clear" w:color="auto" w:fill="FFFFFF"/>
        <w:spacing w:before="240" w:after="240" w:line="240" w:lineRule="auto"/>
        <w:ind w:left="851"/>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Résultats et protocoles d’essais de fonctionnement</w:t>
      </w:r>
    </w:p>
    <w:p w14:paraId="20183793" w14:textId="77777777" w:rsidR="00FE5A3B" w:rsidRPr="00B91290" w:rsidRDefault="00FE5A3B" w:rsidP="000E7D78">
      <w:pPr>
        <w:numPr>
          <w:ilvl w:val="1"/>
          <w:numId w:val="9"/>
        </w:numPr>
        <w:shd w:val="clear" w:color="auto" w:fill="FFFFFF"/>
        <w:spacing w:before="240" w:after="240" w:line="240" w:lineRule="auto"/>
        <w:ind w:left="851"/>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Plan de surveillance et résultats de mesure</w:t>
      </w:r>
    </w:p>
    <w:p w14:paraId="5C18B2E1" w14:textId="77777777" w:rsidR="00FE5A3B" w:rsidRPr="00B91290" w:rsidRDefault="00FE5A3B" w:rsidP="000E7D78">
      <w:pPr>
        <w:numPr>
          <w:ilvl w:val="1"/>
          <w:numId w:val="9"/>
        </w:numPr>
        <w:shd w:val="clear" w:color="auto" w:fill="FFFFFF"/>
        <w:spacing w:before="240" w:after="240" w:line="240" w:lineRule="auto"/>
        <w:ind w:left="851"/>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Ensemble des documents relatifs aux séquences d’exécution modifiées</w:t>
      </w:r>
    </w:p>
    <w:p w14:paraId="3A934F95" w14:textId="77777777" w:rsidR="00FE5A3B" w:rsidRPr="00B91290" w:rsidRDefault="00FE5A3B" w:rsidP="000E7D78">
      <w:pPr>
        <w:numPr>
          <w:ilvl w:val="1"/>
          <w:numId w:val="9"/>
        </w:numPr>
        <w:shd w:val="clear" w:color="auto" w:fill="FFFFFF"/>
        <w:spacing w:before="240" w:after="240" w:line="240" w:lineRule="auto"/>
        <w:ind w:left="851"/>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lastRenderedPageBreak/>
        <w:t>Pour chaque mesure d’optimisation, étude comparative des effets prévus (économies d’énergie et de coûts, réduction de GES) et des effets mesurés après l’implantation</w:t>
      </w:r>
    </w:p>
    <w:p w14:paraId="4060EBE8" w14:textId="77777777" w:rsidR="00FE5A3B" w:rsidRPr="00B91290" w:rsidRDefault="00FE5A3B" w:rsidP="000E7D78">
      <w:pPr>
        <w:numPr>
          <w:ilvl w:val="1"/>
          <w:numId w:val="9"/>
        </w:numPr>
        <w:shd w:val="clear" w:color="auto" w:fill="FFFFFF"/>
        <w:spacing w:before="240" w:after="240" w:line="240" w:lineRule="auto"/>
        <w:ind w:left="851"/>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Tout autre élément pertinent (exemple : les projets d’efficacité énergétique).</w:t>
      </w:r>
    </w:p>
    <w:p w14:paraId="614708E2" w14:textId="77777777" w:rsidR="00FE5A3B" w:rsidRPr="00B91290" w:rsidRDefault="00FE5A3B" w:rsidP="000E7D78">
      <w:pPr>
        <w:numPr>
          <w:ilvl w:val="0"/>
          <w:numId w:val="9"/>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Élaborer des stratégies de persistance, y compris le </w:t>
      </w:r>
      <w:r w:rsidRPr="00B91290">
        <w:rPr>
          <w:rFonts w:ascii="Arial" w:eastAsia="Times New Roman" w:hAnsi="Arial" w:cs="Arial"/>
          <w:b/>
          <w:bCs/>
          <w:color w:val="444444"/>
          <w:sz w:val="19"/>
          <w:szCs w:val="19"/>
          <w:lang w:eastAsia="fr-CA"/>
        </w:rPr>
        <w:t>plan de mise au point continue</w:t>
      </w:r>
      <w:r w:rsidRPr="00B91290">
        <w:rPr>
          <w:rFonts w:ascii="Arial" w:eastAsia="Times New Roman" w:hAnsi="Arial" w:cs="Arial"/>
          <w:color w:val="444444"/>
          <w:sz w:val="19"/>
          <w:szCs w:val="19"/>
          <w:lang w:eastAsia="fr-CA"/>
        </w:rPr>
        <w:t>. Le plan de mise au point continue devra comprendre au minimum les éléments suivants :</w:t>
      </w:r>
    </w:p>
    <w:p w14:paraId="7D2CABA0" w14:textId="77777777" w:rsidR="00FE5A3B" w:rsidRPr="00B91290" w:rsidRDefault="00FE5A3B" w:rsidP="000E7D78">
      <w:pPr>
        <w:numPr>
          <w:ilvl w:val="1"/>
          <w:numId w:val="9"/>
        </w:numPr>
        <w:shd w:val="clear" w:color="auto" w:fill="FFFFFF"/>
        <w:spacing w:before="240" w:after="240" w:line="240" w:lineRule="auto"/>
        <w:ind w:left="851"/>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Recommandations de formations à l’intention du personnel d’opération et d’entretien</w:t>
      </w:r>
    </w:p>
    <w:p w14:paraId="35C11E0C" w14:textId="77777777" w:rsidR="00FE5A3B" w:rsidRPr="00B91290" w:rsidRDefault="00FE5A3B" w:rsidP="000E7D78">
      <w:pPr>
        <w:numPr>
          <w:ilvl w:val="1"/>
          <w:numId w:val="9"/>
        </w:numPr>
        <w:shd w:val="clear" w:color="auto" w:fill="FFFFFF"/>
        <w:spacing w:before="240" w:after="240" w:line="240" w:lineRule="auto"/>
        <w:ind w:left="851"/>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Description de toutes les stratégies de surveillance du rendement</w:t>
      </w:r>
    </w:p>
    <w:p w14:paraId="4CAA9530" w14:textId="77777777" w:rsidR="00FE5A3B" w:rsidRPr="00B91290" w:rsidRDefault="00FE5A3B" w:rsidP="000E7D78">
      <w:pPr>
        <w:numPr>
          <w:ilvl w:val="1"/>
          <w:numId w:val="9"/>
        </w:numPr>
        <w:shd w:val="clear" w:color="auto" w:fill="FFFFFF"/>
        <w:spacing w:before="240" w:after="240" w:line="240" w:lineRule="auto"/>
        <w:ind w:left="851"/>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Description des stratégies de maintien des bénéfices de la remise au point</w:t>
      </w:r>
    </w:p>
    <w:p w14:paraId="7081D394" w14:textId="390A795D" w:rsidR="00F7138F" w:rsidRPr="00FE5A3B" w:rsidRDefault="00FE5A3B" w:rsidP="000E7D78">
      <w:pPr>
        <w:numPr>
          <w:ilvl w:val="1"/>
          <w:numId w:val="9"/>
        </w:numPr>
        <w:shd w:val="clear" w:color="auto" w:fill="FFFFFF"/>
        <w:spacing w:before="240" w:after="240" w:line="240" w:lineRule="auto"/>
        <w:ind w:left="851"/>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Fréquence des activités de mise au point continue.</w:t>
      </w:r>
    </w:p>
    <w:p w14:paraId="302E48D1" w14:textId="5523A0E5" w:rsidR="00F7138F" w:rsidRDefault="00F7138F" w:rsidP="00F7138F">
      <w:pPr>
        <w:pStyle w:val="Paragraphedeliste"/>
        <w:numPr>
          <w:ilvl w:val="0"/>
          <w:numId w:val="14"/>
        </w:numPr>
        <w:shd w:val="clear" w:color="auto" w:fill="FFFFFF"/>
        <w:spacing w:before="100" w:beforeAutospacing="1" w:after="100" w:afterAutospacing="1" w:line="240" w:lineRule="auto"/>
        <w:ind w:left="426"/>
        <w:outlineLvl w:val="2"/>
        <w:rPr>
          <w:rFonts w:ascii="Arial" w:eastAsia="Times New Roman" w:hAnsi="Arial" w:cs="Arial"/>
          <w:b/>
          <w:bCs/>
          <w:color w:val="4E4E4E"/>
          <w:sz w:val="21"/>
          <w:szCs w:val="21"/>
          <w:lang w:eastAsia="fr-CA"/>
        </w:rPr>
      </w:pPr>
      <w:r w:rsidRPr="00F7138F">
        <w:rPr>
          <w:rFonts w:ascii="Arial" w:eastAsia="Times New Roman" w:hAnsi="Arial" w:cs="Arial"/>
          <w:b/>
          <w:bCs/>
          <w:color w:val="4E4E4E"/>
          <w:sz w:val="21"/>
          <w:szCs w:val="21"/>
          <w:lang w:eastAsia="fr-CA"/>
        </w:rPr>
        <w:t>Suivi en continu</w:t>
      </w:r>
    </w:p>
    <w:p w14:paraId="7D1D30CD" w14:textId="371BEAA1" w:rsidR="00B91290" w:rsidRPr="00FE5A3B" w:rsidRDefault="00B91290" w:rsidP="00FE5A3B">
      <w:pPr>
        <w:rPr>
          <w:rFonts w:ascii="Arial" w:eastAsia="Times New Roman" w:hAnsi="Arial" w:cs="Arial"/>
          <w:b/>
          <w:bCs/>
          <w:color w:val="4E4E4E"/>
          <w:sz w:val="21"/>
          <w:szCs w:val="21"/>
          <w:lang w:eastAsia="fr-CA"/>
        </w:rPr>
      </w:pPr>
      <w:r w:rsidRPr="00B91290">
        <w:rPr>
          <w:rFonts w:ascii="Arial" w:eastAsia="Times New Roman" w:hAnsi="Arial" w:cs="Arial"/>
          <w:color w:val="444444"/>
          <w:sz w:val="19"/>
          <w:szCs w:val="19"/>
          <w:lang w:eastAsia="fr-CA"/>
        </w:rPr>
        <w:t>Le prestataire de services doit :</w:t>
      </w:r>
    </w:p>
    <w:p w14:paraId="63E61651" w14:textId="77777777" w:rsidR="00B91290" w:rsidRPr="00B91290" w:rsidRDefault="00B91290" w:rsidP="000E7D78">
      <w:pPr>
        <w:numPr>
          <w:ilvl w:val="0"/>
          <w:numId w:val="10"/>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Remettre un rapport d’analyse annuel de suivi en continu 14 et 26 mois après la phase de transfert. Le rapport d’analyse annuel devra comprendre au minimum les éléments suivants :</w:t>
      </w:r>
    </w:p>
    <w:p w14:paraId="0CF3065C" w14:textId="77777777" w:rsidR="00B91290" w:rsidRPr="00B91290" w:rsidRDefault="00B91290" w:rsidP="000E7D78">
      <w:pPr>
        <w:numPr>
          <w:ilvl w:val="0"/>
          <w:numId w:val="10"/>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Suivi des tendances et performances</w:t>
      </w:r>
    </w:p>
    <w:p w14:paraId="62479E3C" w14:textId="77777777" w:rsidR="00B91290" w:rsidRPr="00B91290" w:rsidRDefault="00B91290" w:rsidP="000E7D78">
      <w:pPr>
        <w:numPr>
          <w:ilvl w:val="0"/>
          <w:numId w:val="10"/>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Pour chaque mesure d’optimisation, analyse comparative des effets prévus (économies d’énergie et de coûts, réduction de GES) et des effets mesurés après l’implantation</w:t>
      </w:r>
    </w:p>
    <w:p w14:paraId="708E4114" w14:textId="77777777" w:rsidR="00B91290" w:rsidRPr="00B91290" w:rsidRDefault="00B91290" w:rsidP="000E7D78">
      <w:pPr>
        <w:numPr>
          <w:ilvl w:val="0"/>
          <w:numId w:val="10"/>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Identification des écarts de performance et identification de solutions</w:t>
      </w:r>
    </w:p>
    <w:p w14:paraId="1C63A1F1" w14:textId="77777777" w:rsidR="00B91290" w:rsidRPr="00B91290" w:rsidRDefault="00B91290" w:rsidP="000E7D78">
      <w:pPr>
        <w:numPr>
          <w:ilvl w:val="0"/>
          <w:numId w:val="10"/>
        </w:numPr>
        <w:shd w:val="clear" w:color="auto" w:fill="FFFFFF"/>
        <w:spacing w:before="100" w:beforeAutospacing="1"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Description des correctifs à apporter par les opérateurs et aux documents de référence utilisés par ces derniers.</w:t>
      </w:r>
    </w:p>
    <w:p w14:paraId="35484FD3" w14:textId="77777777" w:rsidR="00B91290" w:rsidRPr="00B91290" w:rsidRDefault="00B91290" w:rsidP="00B91290">
      <w:pPr>
        <w:shd w:val="clear" w:color="auto" w:fill="FFFFFF"/>
        <w:spacing w:before="100" w:beforeAutospacing="1" w:after="75" w:line="240" w:lineRule="auto"/>
        <w:outlineLvl w:val="1"/>
        <w:rPr>
          <w:rFonts w:ascii="Arial" w:eastAsia="Times New Roman" w:hAnsi="Arial" w:cs="Arial"/>
          <w:b/>
          <w:bCs/>
          <w:color w:val="00508F"/>
          <w:sz w:val="25"/>
          <w:szCs w:val="25"/>
          <w:lang w:eastAsia="fr-CA"/>
        </w:rPr>
      </w:pPr>
      <w:r w:rsidRPr="00B91290">
        <w:rPr>
          <w:rFonts w:ascii="Arial" w:eastAsia="Times New Roman" w:hAnsi="Arial" w:cs="Arial"/>
          <w:b/>
          <w:bCs/>
          <w:color w:val="00508F"/>
          <w:sz w:val="25"/>
          <w:szCs w:val="25"/>
          <w:lang w:eastAsia="fr-CA"/>
        </w:rPr>
        <w:t>Travaux exclus</w:t>
      </w:r>
    </w:p>
    <w:p w14:paraId="322B311D" w14:textId="77777777" w:rsidR="00B91290" w:rsidRPr="00B91290" w:rsidRDefault="00B91290" w:rsidP="000E7D78">
      <w:pPr>
        <w:numPr>
          <w:ilvl w:val="0"/>
          <w:numId w:val="11"/>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Production des plans et devis</w:t>
      </w:r>
    </w:p>
    <w:p w14:paraId="3E07E8BF" w14:textId="77777777" w:rsidR="00B91290" w:rsidRPr="00B91290" w:rsidRDefault="00B91290" w:rsidP="000E7D78">
      <w:pPr>
        <w:numPr>
          <w:ilvl w:val="0"/>
          <w:numId w:val="11"/>
        </w:numPr>
        <w:shd w:val="clear" w:color="auto" w:fill="FFFFFF"/>
        <w:spacing w:before="100" w:beforeAutospacing="1" w:after="240"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Programmation des systèmes de contrôle</w:t>
      </w:r>
    </w:p>
    <w:p w14:paraId="5078BE9A" w14:textId="77777777" w:rsidR="00B91290" w:rsidRPr="00B91290" w:rsidRDefault="00B91290" w:rsidP="000E7D78">
      <w:pPr>
        <w:numPr>
          <w:ilvl w:val="0"/>
          <w:numId w:val="11"/>
        </w:numPr>
        <w:shd w:val="clear" w:color="auto" w:fill="FFFFFF"/>
        <w:spacing w:before="100" w:beforeAutospacing="1" w:line="240" w:lineRule="auto"/>
        <w:ind w:left="567"/>
        <w:rPr>
          <w:rFonts w:ascii="Arial" w:eastAsia="Times New Roman" w:hAnsi="Arial" w:cs="Arial"/>
          <w:color w:val="444444"/>
          <w:sz w:val="19"/>
          <w:szCs w:val="19"/>
          <w:lang w:eastAsia="fr-CA"/>
        </w:rPr>
      </w:pPr>
      <w:r w:rsidRPr="00B91290">
        <w:rPr>
          <w:rFonts w:ascii="Arial" w:eastAsia="Times New Roman" w:hAnsi="Arial" w:cs="Arial"/>
          <w:color w:val="444444"/>
          <w:sz w:val="19"/>
          <w:szCs w:val="19"/>
          <w:lang w:eastAsia="fr-CA"/>
        </w:rPr>
        <w:t>Travaux de construction ou de modification.</w:t>
      </w:r>
    </w:p>
    <w:sectPr w:rsidR="00B91290" w:rsidRPr="00B91290" w:rsidSect="00B91290">
      <w:pgSz w:w="12240" w:h="20160" w:code="5"/>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31B71" w14:textId="77777777" w:rsidR="00D36B7C" w:rsidRDefault="00D36B7C" w:rsidP="00B91290">
      <w:pPr>
        <w:spacing w:after="0" w:line="240" w:lineRule="auto"/>
      </w:pPr>
      <w:r>
        <w:separator/>
      </w:r>
    </w:p>
  </w:endnote>
  <w:endnote w:type="continuationSeparator" w:id="0">
    <w:p w14:paraId="26BAC5CD" w14:textId="77777777" w:rsidR="00D36B7C" w:rsidRDefault="00D36B7C" w:rsidP="00B91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10CE4" w14:textId="77777777" w:rsidR="00D36B7C" w:rsidRDefault="00D36B7C" w:rsidP="00B91290">
      <w:pPr>
        <w:spacing w:after="0" w:line="240" w:lineRule="auto"/>
      </w:pPr>
      <w:r>
        <w:separator/>
      </w:r>
    </w:p>
  </w:footnote>
  <w:footnote w:type="continuationSeparator" w:id="0">
    <w:p w14:paraId="735A6361" w14:textId="77777777" w:rsidR="00D36B7C" w:rsidRDefault="00D36B7C" w:rsidP="00B91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027C"/>
    <w:multiLevelType w:val="hybridMultilevel"/>
    <w:tmpl w:val="9D08DA2C"/>
    <w:lvl w:ilvl="0" w:tplc="0C0C000F">
      <w:start w:val="1"/>
      <w:numFmt w:val="decimal"/>
      <w:lvlText w:val="%1."/>
      <w:lvlJc w:val="left"/>
      <w:pPr>
        <w:ind w:left="660" w:hanging="360"/>
      </w:pPr>
    </w:lvl>
    <w:lvl w:ilvl="1" w:tplc="0C0C0019" w:tentative="1">
      <w:start w:val="1"/>
      <w:numFmt w:val="lowerLetter"/>
      <w:lvlText w:val="%2."/>
      <w:lvlJc w:val="left"/>
      <w:pPr>
        <w:ind w:left="1380" w:hanging="360"/>
      </w:pPr>
    </w:lvl>
    <w:lvl w:ilvl="2" w:tplc="0C0C001B" w:tentative="1">
      <w:start w:val="1"/>
      <w:numFmt w:val="lowerRoman"/>
      <w:lvlText w:val="%3."/>
      <w:lvlJc w:val="right"/>
      <w:pPr>
        <w:ind w:left="2100" w:hanging="180"/>
      </w:pPr>
    </w:lvl>
    <w:lvl w:ilvl="3" w:tplc="0C0C000F" w:tentative="1">
      <w:start w:val="1"/>
      <w:numFmt w:val="decimal"/>
      <w:lvlText w:val="%4."/>
      <w:lvlJc w:val="left"/>
      <w:pPr>
        <w:ind w:left="2820" w:hanging="360"/>
      </w:pPr>
    </w:lvl>
    <w:lvl w:ilvl="4" w:tplc="0C0C0019" w:tentative="1">
      <w:start w:val="1"/>
      <w:numFmt w:val="lowerLetter"/>
      <w:lvlText w:val="%5."/>
      <w:lvlJc w:val="left"/>
      <w:pPr>
        <w:ind w:left="3540" w:hanging="360"/>
      </w:pPr>
    </w:lvl>
    <w:lvl w:ilvl="5" w:tplc="0C0C001B" w:tentative="1">
      <w:start w:val="1"/>
      <w:numFmt w:val="lowerRoman"/>
      <w:lvlText w:val="%6."/>
      <w:lvlJc w:val="right"/>
      <w:pPr>
        <w:ind w:left="4260" w:hanging="180"/>
      </w:pPr>
    </w:lvl>
    <w:lvl w:ilvl="6" w:tplc="0C0C000F" w:tentative="1">
      <w:start w:val="1"/>
      <w:numFmt w:val="decimal"/>
      <w:lvlText w:val="%7."/>
      <w:lvlJc w:val="left"/>
      <w:pPr>
        <w:ind w:left="4980" w:hanging="360"/>
      </w:pPr>
    </w:lvl>
    <w:lvl w:ilvl="7" w:tplc="0C0C0019" w:tentative="1">
      <w:start w:val="1"/>
      <w:numFmt w:val="lowerLetter"/>
      <w:lvlText w:val="%8."/>
      <w:lvlJc w:val="left"/>
      <w:pPr>
        <w:ind w:left="5700" w:hanging="360"/>
      </w:pPr>
    </w:lvl>
    <w:lvl w:ilvl="8" w:tplc="0C0C001B" w:tentative="1">
      <w:start w:val="1"/>
      <w:numFmt w:val="lowerRoman"/>
      <w:lvlText w:val="%9."/>
      <w:lvlJc w:val="right"/>
      <w:pPr>
        <w:ind w:left="6420" w:hanging="180"/>
      </w:pPr>
    </w:lvl>
  </w:abstractNum>
  <w:abstractNum w:abstractNumId="1" w15:restartNumberingAfterBreak="0">
    <w:nsid w:val="0D4261AC"/>
    <w:multiLevelType w:val="hybridMultilevel"/>
    <w:tmpl w:val="B72CC38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C227CF8"/>
    <w:multiLevelType w:val="multilevel"/>
    <w:tmpl w:val="1F6E1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804EA"/>
    <w:multiLevelType w:val="multilevel"/>
    <w:tmpl w:val="64F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34AC0"/>
    <w:multiLevelType w:val="hybridMultilevel"/>
    <w:tmpl w:val="9D08DA2C"/>
    <w:lvl w:ilvl="0" w:tplc="0C0C000F">
      <w:start w:val="1"/>
      <w:numFmt w:val="decimal"/>
      <w:lvlText w:val="%1."/>
      <w:lvlJc w:val="left"/>
      <w:pPr>
        <w:ind w:left="660" w:hanging="360"/>
      </w:pPr>
    </w:lvl>
    <w:lvl w:ilvl="1" w:tplc="0C0C0019" w:tentative="1">
      <w:start w:val="1"/>
      <w:numFmt w:val="lowerLetter"/>
      <w:lvlText w:val="%2."/>
      <w:lvlJc w:val="left"/>
      <w:pPr>
        <w:ind w:left="1380" w:hanging="360"/>
      </w:pPr>
    </w:lvl>
    <w:lvl w:ilvl="2" w:tplc="0C0C001B" w:tentative="1">
      <w:start w:val="1"/>
      <w:numFmt w:val="lowerRoman"/>
      <w:lvlText w:val="%3."/>
      <w:lvlJc w:val="right"/>
      <w:pPr>
        <w:ind w:left="2100" w:hanging="180"/>
      </w:pPr>
    </w:lvl>
    <w:lvl w:ilvl="3" w:tplc="0C0C000F" w:tentative="1">
      <w:start w:val="1"/>
      <w:numFmt w:val="decimal"/>
      <w:lvlText w:val="%4."/>
      <w:lvlJc w:val="left"/>
      <w:pPr>
        <w:ind w:left="2820" w:hanging="360"/>
      </w:pPr>
    </w:lvl>
    <w:lvl w:ilvl="4" w:tplc="0C0C0019" w:tentative="1">
      <w:start w:val="1"/>
      <w:numFmt w:val="lowerLetter"/>
      <w:lvlText w:val="%5."/>
      <w:lvlJc w:val="left"/>
      <w:pPr>
        <w:ind w:left="3540" w:hanging="360"/>
      </w:pPr>
    </w:lvl>
    <w:lvl w:ilvl="5" w:tplc="0C0C001B" w:tentative="1">
      <w:start w:val="1"/>
      <w:numFmt w:val="lowerRoman"/>
      <w:lvlText w:val="%6."/>
      <w:lvlJc w:val="right"/>
      <w:pPr>
        <w:ind w:left="4260" w:hanging="180"/>
      </w:pPr>
    </w:lvl>
    <w:lvl w:ilvl="6" w:tplc="0C0C000F" w:tentative="1">
      <w:start w:val="1"/>
      <w:numFmt w:val="decimal"/>
      <w:lvlText w:val="%7."/>
      <w:lvlJc w:val="left"/>
      <w:pPr>
        <w:ind w:left="4980" w:hanging="360"/>
      </w:pPr>
    </w:lvl>
    <w:lvl w:ilvl="7" w:tplc="0C0C0019" w:tentative="1">
      <w:start w:val="1"/>
      <w:numFmt w:val="lowerLetter"/>
      <w:lvlText w:val="%8."/>
      <w:lvlJc w:val="left"/>
      <w:pPr>
        <w:ind w:left="5700" w:hanging="360"/>
      </w:pPr>
    </w:lvl>
    <w:lvl w:ilvl="8" w:tplc="0C0C001B" w:tentative="1">
      <w:start w:val="1"/>
      <w:numFmt w:val="lowerRoman"/>
      <w:lvlText w:val="%9."/>
      <w:lvlJc w:val="right"/>
      <w:pPr>
        <w:ind w:left="6420" w:hanging="180"/>
      </w:pPr>
    </w:lvl>
  </w:abstractNum>
  <w:abstractNum w:abstractNumId="5" w15:restartNumberingAfterBreak="0">
    <w:nsid w:val="34C40069"/>
    <w:multiLevelType w:val="multilevel"/>
    <w:tmpl w:val="BA94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A410D"/>
    <w:multiLevelType w:val="multilevel"/>
    <w:tmpl w:val="9B70A8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61E91"/>
    <w:multiLevelType w:val="multilevel"/>
    <w:tmpl w:val="CD3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F1350"/>
    <w:multiLevelType w:val="multilevel"/>
    <w:tmpl w:val="338A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0419D"/>
    <w:multiLevelType w:val="multilevel"/>
    <w:tmpl w:val="D6AA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E53C04"/>
    <w:multiLevelType w:val="multilevel"/>
    <w:tmpl w:val="3982A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338EB"/>
    <w:multiLevelType w:val="multilevel"/>
    <w:tmpl w:val="8062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C7ECE"/>
    <w:multiLevelType w:val="multilevel"/>
    <w:tmpl w:val="0964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D1DE3"/>
    <w:multiLevelType w:val="multilevel"/>
    <w:tmpl w:val="890A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9"/>
  </w:num>
  <w:num w:numId="4">
    <w:abstractNumId w:val="7"/>
  </w:num>
  <w:num w:numId="5">
    <w:abstractNumId w:val="6"/>
  </w:num>
  <w:num w:numId="6">
    <w:abstractNumId w:val="10"/>
  </w:num>
  <w:num w:numId="7">
    <w:abstractNumId w:val="12"/>
  </w:num>
  <w:num w:numId="8">
    <w:abstractNumId w:val="3"/>
  </w:num>
  <w:num w:numId="9">
    <w:abstractNumId w:val="2"/>
  </w:num>
  <w:num w:numId="10">
    <w:abstractNumId w:val="8"/>
  </w:num>
  <w:num w:numId="11">
    <w:abstractNumId w:val="11"/>
  </w:num>
  <w:num w:numId="12">
    <w:abstractNumId w:val="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90"/>
    <w:rsid w:val="00044246"/>
    <w:rsid w:val="000E7D78"/>
    <w:rsid w:val="003130C2"/>
    <w:rsid w:val="00373D8F"/>
    <w:rsid w:val="00467F3B"/>
    <w:rsid w:val="00495E7E"/>
    <w:rsid w:val="0052038B"/>
    <w:rsid w:val="0066042A"/>
    <w:rsid w:val="007E3889"/>
    <w:rsid w:val="009371CE"/>
    <w:rsid w:val="009507B6"/>
    <w:rsid w:val="00997A52"/>
    <w:rsid w:val="009B0CCE"/>
    <w:rsid w:val="009C1290"/>
    <w:rsid w:val="00B50A46"/>
    <w:rsid w:val="00B91290"/>
    <w:rsid w:val="00BC1F9B"/>
    <w:rsid w:val="00D36B7C"/>
    <w:rsid w:val="00D6743B"/>
    <w:rsid w:val="00E16D7A"/>
    <w:rsid w:val="00F7138F"/>
    <w:rsid w:val="00FE5A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5C6B"/>
  <w15:chartTrackingRefBased/>
  <w15:docId w15:val="{83245B7B-FD62-468B-B54E-7FC95C33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B912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link w:val="Titre2Car"/>
    <w:uiPriority w:val="9"/>
    <w:qFormat/>
    <w:rsid w:val="00B91290"/>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B91290"/>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1290"/>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B91290"/>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B91290"/>
    <w:rPr>
      <w:rFonts w:ascii="Times New Roman" w:eastAsia="Times New Roman" w:hAnsi="Times New Roman" w:cs="Times New Roman"/>
      <w:b/>
      <w:bCs/>
      <w:sz w:val="27"/>
      <w:szCs w:val="27"/>
      <w:lang w:eastAsia="fr-CA"/>
    </w:rPr>
  </w:style>
  <w:style w:type="paragraph" w:styleId="NormalWeb">
    <w:name w:val="Normal (Web)"/>
    <w:basedOn w:val="Normal"/>
    <w:uiPriority w:val="99"/>
    <w:semiHidden/>
    <w:unhideWhenUsed/>
    <w:rsid w:val="00B9129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B91290"/>
    <w:rPr>
      <w:i/>
      <w:iCs/>
    </w:rPr>
  </w:style>
  <w:style w:type="character" w:styleId="Lienhypertexte">
    <w:name w:val="Hyperlink"/>
    <w:basedOn w:val="Policepardfaut"/>
    <w:uiPriority w:val="99"/>
    <w:unhideWhenUsed/>
    <w:rsid w:val="00B91290"/>
    <w:rPr>
      <w:color w:val="0000FF"/>
      <w:u w:val="single"/>
    </w:rPr>
  </w:style>
  <w:style w:type="character" w:styleId="lev">
    <w:name w:val="Strong"/>
    <w:basedOn w:val="Policepardfaut"/>
    <w:uiPriority w:val="22"/>
    <w:qFormat/>
    <w:rsid w:val="00B91290"/>
    <w:rPr>
      <w:b/>
      <w:bCs/>
    </w:rPr>
  </w:style>
  <w:style w:type="paragraph" w:styleId="En-tte">
    <w:name w:val="header"/>
    <w:basedOn w:val="Normal"/>
    <w:link w:val="En-tteCar"/>
    <w:uiPriority w:val="99"/>
    <w:unhideWhenUsed/>
    <w:rsid w:val="00B91290"/>
    <w:pPr>
      <w:tabs>
        <w:tab w:val="center" w:pos="4320"/>
        <w:tab w:val="right" w:pos="8640"/>
      </w:tabs>
      <w:spacing w:after="0" w:line="240" w:lineRule="auto"/>
    </w:pPr>
  </w:style>
  <w:style w:type="character" w:customStyle="1" w:styleId="En-tteCar">
    <w:name w:val="En-tête Car"/>
    <w:basedOn w:val="Policepardfaut"/>
    <w:link w:val="En-tte"/>
    <w:uiPriority w:val="99"/>
    <w:rsid w:val="00B91290"/>
  </w:style>
  <w:style w:type="paragraph" w:styleId="Pieddepage">
    <w:name w:val="footer"/>
    <w:basedOn w:val="Normal"/>
    <w:link w:val="PieddepageCar"/>
    <w:uiPriority w:val="99"/>
    <w:unhideWhenUsed/>
    <w:rsid w:val="00B9129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91290"/>
  </w:style>
  <w:style w:type="character" w:styleId="Mentionnonrsolue">
    <w:name w:val="Unresolved Mention"/>
    <w:basedOn w:val="Policepardfaut"/>
    <w:uiPriority w:val="99"/>
    <w:semiHidden/>
    <w:unhideWhenUsed/>
    <w:rsid w:val="00B91290"/>
    <w:rPr>
      <w:color w:val="605E5C"/>
      <w:shd w:val="clear" w:color="auto" w:fill="E1DFDD"/>
    </w:rPr>
  </w:style>
  <w:style w:type="character" w:styleId="Marquedecommentaire">
    <w:name w:val="annotation reference"/>
    <w:basedOn w:val="Policepardfaut"/>
    <w:uiPriority w:val="99"/>
    <w:semiHidden/>
    <w:unhideWhenUsed/>
    <w:rsid w:val="00373D8F"/>
    <w:rPr>
      <w:sz w:val="16"/>
      <w:szCs w:val="16"/>
    </w:rPr>
  </w:style>
  <w:style w:type="paragraph" w:styleId="Commentaire">
    <w:name w:val="annotation text"/>
    <w:basedOn w:val="Normal"/>
    <w:link w:val="CommentaireCar"/>
    <w:uiPriority w:val="99"/>
    <w:semiHidden/>
    <w:unhideWhenUsed/>
    <w:rsid w:val="00373D8F"/>
    <w:pPr>
      <w:spacing w:line="240" w:lineRule="auto"/>
    </w:pPr>
    <w:rPr>
      <w:sz w:val="20"/>
      <w:szCs w:val="20"/>
    </w:rPr>
  </w:style>
  <w:style w:type="character" w:customStyle="1" w:styleId="CommentaireCar">
    <w:name w:val="Commentaire Car"/>
    <w:basedOn w:val="Policepardfaut"/>
    <w:link w:val="Commentaire"/>
    <w:uiPriority w:val="99"/>
    <w:semiHidden/>
    <w:rsid w:val="00373D8F"/>
    <w:rPr>
      <w:sz w:val="20"/>
      <w:szCs w:val="20"/>
    </w:rPr>
  </w:style>
  <w:style w:type="paragraph" w:styleId="Objetducommentaire">
    <w:name w:val="annotation subject"/>
    <w:basedOn w:val="Commentaire"/>
    <w:next w:val="Commentaire"/>
    <w:link w:val="ObjetducommentaireCar"/>
    <w:uiPriority w:val="99"/>
    <w:semiHidden/>
    <w:unhideWhenUsed/>
    <w:rsid w:val="00373D8F"/>
    <w:rPr>
      <w:b/>
      <w:bCs/>
    </w:rPr>
  </w:style>
  <w:style w:type="character" w:customStyle="1" w:styleId="ObjetducommentaireCar">
    <w:name w:val="Objet du commentaire Car"/>
    <w:basedOn w:val="CommentaireCar"/>
    <w:link w:val="Objetducommentaire"/>
    <w:uiPriority w:val="99"/>
    <w:semiHidden/>
    <w:rsid w:val="00373D8F"/>
    <w:rPr>
      <w:b/>
      <w:bCs/>
      <w:sz w:val="20"/>
      <w:szCs w:val="20"/>
    </w:rPr>
  </w:style>
  <w:style w:type="paragraph" w:styleId="Textedebulles">
    <w:name w:val="Balloon Text"/>
    <w:basedOn w:val="Normal"/>
    <w:link w:val="TextedebullesCar"/>
    <w:uiPriority w:val="99"/>
    <w:semiHidden/>
    <w:unhideWhenUsed/>
    <w:rsid w:val="00373D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3D8F"/>
    <w:rPr>
      <w:rFonts w:ascii="Segoe UI" w:hAnsi="Segoe UI" w:cs="Segoe UI"/>
      <w:sz w:val="18"/>
      <w:szCs w:val="18"/>
    </w:rPr>
  </w:style>
  <w:style w:type="paragraph" w:styleId="Paragraphedeliste">
    <w:name w:val="List Paragraph"/>
    <w:basedOn w:val="Normal"/>
    <w:uiPriority w:val="34"/>
    <w:qFormat/>
    <w:rsid w:val="009C1290"/>
    <w:pPr>
      <w:ind w:left="720"/>
      <w:contextualSpacing/>
    </w:pPr>
  </w:style>
  <w:style w:type="character" w:styleId="Lienhypertextesuivivisit">
    <w:name w:val="FollowedHyperlink"/>
    <w:basedOn w:val="Policepardfaut"/>
    <w:uiPriority w:val="99"/>
    <w:semiHidden/>
    <w:unhideWhenUsed/>
    <w:rsid w:val="00BC1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04753">
      <w:bodyDiv w:val="1"/>
      <w:marLeft w:val="0"/>
      <w:marRight w:val="0"/>
      <w:marTop w:val="0"/>
      <w:marBottom w:val="0"/>
      <w:divBdr>
        <w:top w:val="none" w:sz="0" w:space="0" w:color="auto"/>
        <w:left w:val="none" w:sz="0" w:space="0" w:color="auto"/>
        <w:bottom w:val="none" w:sz="0" w:space="0" w:color="auto"/>
        <w:right w:val="none" w:sz="0" w:space="0" w:color="auto"/>
      </w:divBdr>
      <w:divsChild>
        <w:div w:id="1781563143">
          <w:marLeft w:val="0"/>
          <w:marRight w:val="0"/>
          <w:marTop w:val="375"/>
          <w:marBottom w:val="375"/>
          <w:divBdr>
            <w:top w:val="none" w:sz="0" w:space="0" w:color="auto"/>
            <w:left w:val="none" w:sz="0" w:space="0" w:color="auto"/>
            <w:bottom w:val="none" w:sz="0" w:space="0" w:color="auto"/>
            <w:right w:val="none" w:sz="0" w:space="0" w:color="auto"/>
          </w:divBdr>
        </w:div>
        <w:div w:id="1558976368">
          <w:marLeft w:val="0"/>
          <w:marRight w:val="0"/>
          <w:marTop w:val="375"/>
          <w:marBottom w:val="375"/>
          <w:divBdr>
            <w:top w:val="none" w:sz="0" w:space="0" w:color="auto"/>
            <w:left w:val="none" w:sz="0" w:space="0" w:color="auto"/>
            <w:bottom w:val="none" w:sz="0" w:space="0" w:color="auto"/>
            <w:right w:val="none" w:sz="0" w:space="0" w:color="auto"/>
          </w:divBdr>
        </w:div>
        <w:div w:id="627131930">
          <w:marLeft w:val="0"/>
          <w:marRight w:val="0"/>
          <w:marTop w:val="375"/>
          <w:marBottom w:val="375"/>
          <w:divBdr>
            <w:top w:val="none" w:sz="0" w:space="0" w:color="auto"/>
            <w:left w:val="none" w:sz="0" w:space="0" w:color="auto"/>
            <w:bottom w:val="none" w:sz="0" w:space="0" w:color="auto"/>
            <w:right w:val="none" w:sz="0" w:space="0" w:color="auto"/>
          </w:divBdr>
        </w:div>
        <w:div w:id="691341107">
          <w:marLeft w:val="0"/>
          <w:marRight w:val="0"/>
          <w:marTop w:val="375"/>
          <w:marBottom w:val="375"/>
          <w:divBdr>
            <w:top w:val="none" w:sz="0" w:space="0" w:color="auto"/>
            <w:left w:val="none" w:sz="0" w:space="0" w:color="auto"/>
            <w:bottom w:val="none" w:sz="0" w:space="0" w:color="auto"/>
            <w:right w:val="none" w:sz="0" w:space="0" w:color="auto"/>
          </w:divBdr>
        </w:div>
        <w:div w:id="1739206187">
          <w:marLeft w:val="0"/>
          <w:marRight w:val="0"/>
          <w:marTop w:val="375"/>
          <w:marBottom w:val="375"/>
          <w:divBdr>
            <w:top w:val="none" w:sz="0" w:space="0" w:color="auto"/>
            <w:left w:val="none" w:sz="0" w:space="0" w:color="auto"/>
            <w:bottom w:val="none" w:sz="0" w:space="0" w:color="auto"/>
            <w:right w:val="none" w:sz="0" w:space="0" w:color="auto"/>
          </w:divBdr>
        </w:div>
        <w:div w:id="1401095750">
          <w:marLeft w:val="0"/>
          <w:marRight w:val="0"/>
          <w:marTop w:val="375"/>
          <w:marBottom w:val="375"/>
          <w:divBdr>
            <w:top w:val="none" w:sz="0" w:space="0" w:color="auto"/>
            <w:left w:val="none" w:sz="0" w:space="0" w:color="auto"/>
            <w:bottom w:val="none" w:sz="0" w:space="0" w:color="auto"/>
            <w:right w:val="none" w:sz="0" w:space="0" w:color="auto"/>
          </w:divBdr>
        </w:div>
        <w:div w:id="1359425284">
          <w:marLeft w:val="0"/>
          <w:marRight w:val="0"/>
          <w:marTop w:val="375"/>
          <w:marBottom w:val="375"/>
          <w:divBdr>
            <w:top w:val="none" w:sz="0" w:space="0" w:color="auto"/>
            <w:left w:val="none" w:sz="0" w:space="0" w:color="auto"/>
            <w:bottom w:val="none" w:sz="0" w:space="0" w:color="auto"/>
            <w:right w:val="none" w:sz="0" w:space="0" w:color="auto"/>
          </w:divBdr>
        </w:div>
        <w:div w:id="322049348">
          <w:marLeft w:val="0"/>
          <w:marRight w:val="0"/>
          <w:marTop w:val="375"/>
          <w:marBottom w:val="375"/>
          <w:divBdr>
            <w:top w:val="none" w:sz="0" w:space="0" w:color="auto"/>
            <w:left w:val="none" w:sz="0" w:space="0" w:color="auto"/>
            <w:bottom w:val="none" w:sz="0" w:space="0" w:color="auto"/>
            <w:right w:val="none" w:sz="0" w:space="0" w:color="auto"/>
          </w:divBdr>
        </w:div>
        <w:div w:id="1986352822">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ncan.gc.ca/sites/www.nrcan.gc.ca/files/canmetenergy/files/pubs/RNCan_Guide_RCx.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bitation.gouv.qc.ca/index.php?id=25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itionenergetique.gouv.qc.ca/expertises/remise-au-point/devenir-un-agent-accredite-en-rcx" TargetMode="External"/><Relationship Id="rId5" Type="http://schemas.openxmlformats.org/officeDocument/2006/relationships/footnotes" Target="footnotes.xml"/><Relationship Id="rId10" Type="http://schemas.openxmlformats.org/officeDocument/2006/relationships/hyperlink" Target="http://www.quebec.ca/ecoperformance"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1731</Words>
  <Characters>9526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Benny Vigneault</cp:lastModifiedBy>
  <cp:revision>8</cp:revision>
  <dcterms:created xsi:type="dcterms:W3CDTF">2023-01-17T15:53:00Z</dcterms:created>
  <dcterms:modified xsi:type="dcterms:W3CDTF">2023-01-17T16:01:00Z</dcterms:modified>
</cp:coreProperties>
</file>