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BD7" w:rsidRPr="00176627" w:rsidRDefault="00EA02F6">
      <w:pPr>
        <w:jc w:val="both"/>
        <w:rPr>
          <w:b/>
          <w:bCs/>
          <w:lang w:val="fr-CA"/>
        </w:rPr>
      </w:pPr>
      <w:r>
        <w:rPr>
          <w:b/>
          <w:bCs/>
          <w:lang w:val="fr-CA"/>
        </w:rPr>
        <w:t>J</w:t>
      </w:r>
      <w:r w:rsidR="00E827FD">
        <w:rPr>
          <w:b/>
          <w:bCs/>
          <w:lang w:val="fr-CA"/>
        </w:rPr>
        <w:t>ui</w:t>
      </w:r>
      <w:r w:rsidR="002444FA">
        <w:rPr>
          <w:b/>
          <w:bCs/>
          <w:lang w:val="fr-CA"/>
        </w:rPr>
        <w:t>llet</w:t>
      </w:r>
      <w:r w:rsidR="00E827FD">
        <w:rPr>
          <w:b/>
          <w:bCs/>
          <w:lang w:val="fr-CA"/>
        </w:rPr>
        <w:t xml:space="preserve"> 201</w:t>
      </w:r>
      <w:r w:rsidR="002444FA">
        <w:rPr>
          <w:b/>
          <w:bCs/>
          <w:lang w:val="fr-CA"/>
        </w:rPr>
        <w:t>8</w:t>
      </w:r>
    </w:p>
    <w:p w:rsidR="00F44BD7" w:rsidRPr="00176627" w:rsidRDefault="00F44BD7">
      <w:pPr>
        <w:jc w:val="both"/>
        <w:rPr>
          <w:b/>
          <w:bCs/>
          <w:lang w:val="fr-CA"/>
        </w:rPr>
      </w:pPr>
    </w:p>
    <w:p w:rsidR="00DD28B8" w:rsidRDefault="00F44BD7">
      <w:pPr>
        <w:tabs>
          <w:tab w:val="left" w:pos="2700"/>
        </w:tabs>
        <w:jc w:val="both"/>
        <w:rPr>
          <w:b/>
          <w:bCs/>
          <w:lang w:val="fr-CA"/>
        </w:rPr>
      </w:pPr>
      <w:r w:rsidRPr="00176627">
        <w:rPr>
          <w:b/>
          <w:bCs/>
          <w:lang w:val="fr-CA"/>
        </w:rPr>
        <w:t>N.</w:t>
      </w:r>
      <w:r w:rsidR="00EA02F6">
        <w:rPr>
          <w:b/>
          <w:bCs/>
          <w:lang w:val="fr-CA"/>
        </w:rPr>
        <w:t> </w:t>
      </w:r>
      <w:r w:rsidRPr="00176627">
        <w:rPr>
          <w:b/>
          <w:bCs/>
          <w:lang w:val="fr-CA"/>
        </w:rPr>
        <w:t>B. Ce document devra</w:t>
      </w:r>
      <w:r w:rsidR="004C7FD7">
        <w:rPr>
          <w:b/>
          <w:bCs/>
          <w:lang w:val="fr-CA"/>
        </w:rPr>
        <w:t>, le cas échéant,</w:t>
      </w:r>
      <w:r w:rsidRPr="00176627">
        <w:rPr>
          <w:b/>
          <w:bCs/>
          <w:lang w:val="fr-CA"/>
        </w:rPr>
        <w:t xml:space="preserve"> être adapté pour tenir compte de chaque cas d</w:t>
      </w:r>
      <w:r w:rsidR="00EA02F6">
        <w:rPr>
          <w:b/>
          <w:bCs/>
          <w:lang w:val="fr-CA"/>
        </w:rPr>
        <w:t>’</w:t>
      </w:r>
      <w:r w:rsidRPr="00176627">
        <w:rPr>
          <w:b/>
          <w:bCs/>
          <w:lang w:val="fr-CA"/>
        </w:rPr>
        <w:t>espèce</w:t>
      </w:r>
      <w:r w:rsidR="00DD28B8">
        <w:rPr>
          <w:b/>
          <w:bCs/>
          <w:lang w:val="fr-CA"/>
        </w:rPr>
        <w:t>, notamment pour l</w:t>
      </w:r>
      <w:r w:rsidR="00EA02F6">
        <w:rPr>
          <w:b/>
          <w:bCs/>
          <w:lang w:val="fr-CA"/>
        </w:rPr>
        <w:t>’</w:t>
      </w:r>
      <w:r w:rsidR="00DD28B8">
        <w:rPr>
          <w:b/>
          <w:bCs/>
          <w:lang w:val="fr-CA"/>
        </w:rPr>
        <w:t>application des différents délais,</w:t>
      </w:r>
      <w:r w:rsidRPr="00176627">
        <w:rPr>
          <w:b/>
          <w:bCs/>
          <w:lang w:val="fr-CA"/>
        </w:rPr>
        <w:t xml:space="preserve"> et ne lie que les utilisateurs. </w:t>
      </w:r>
      <w:r w:rsidR="00DD28B8">
        <w:rPr>
          <w:b/>
          <w:bCs/>
          <w:lang w:val="fr-CA"/>
        </w:rPr>
        <w:t>Toute modification substantielle à une clause de ce document ou tout retrait d</w:t>
      </w:r>
      <w:r w:rsidR="00EA02F6">
        <w:rPr>
          <w:b/>
          <w:bCs/>
          <w:lang w:val="fr-CA"/>
        </w:rPr>
        <w:t>’</w:t>
      </w:r>
      <w:r w:rsidR="00DD28B8">
        <w:rPr>
          <w:b/>
          <w:bCs/>
          <w:lang w:val="fr-CA"/>
        </w:rPr>
        <w:t>une clause devr</w:t>
      </w:r>
      <w:r w:rsidR="00EA02F6">
        <w:rPr>
          <w:b/>
          <w:bCs/>
          <w:lang w:val="fr-CA"/>
        </w:rPr>
        <w:t>ont</w:t>
      </w:r>
      <w:r w:rsidR="00DD28B8">
        <w:rPr>
          <w:b/>
          <w:bCs/>
          <w:lang w:val="fr-CA"/>
        </w:rPr>
        <w:t xml:space="preserve"> cependant être préalablement </w:t>
      </w:r>
      <w:proofErr w:type="gramStart"/>
      <w:r w:rsidR="00DD28B8">
        <w:rPr>
          <w:b/>
          <w:bCs/>
          <w:lang w:val="fr-CA"/>
        </w:rPr>
        <w:t>approuvé</w:t>
      </w:r>
      <w:r w:rsidR="00EA02F6">
        <w:rPr>
          <w:b/>
          <w:bCs/>
          <w:lang w:val="fr-CA"/>
        </w:rPr>
        <w:t>s</w:t>
      </w:r>
      <w:proofErr w:type="gramEnd"/>
      <w:r w:rsidR="00DD28B8">
        <w:rPr>
          <w:b/>
          <w:bCs/>
          <w:lang w:val="fr-CA"/>
        </w:rPr>
        <w:t xml:space="preserve"> par la Société d</w:t>
      </w:r>
      <w:r w:rsidR="00EA02F6">
        <w:rPr>
          <w:b/>
          <w:bCs/>
          <w:lang w:val="fr-CA"/>
        </w:rPr>
        <w:t>’</w:t>
      </w:r>
      <w:r w:rsidR="00DD28B8">
        <w:rPr>
          <w:b/>
          <w:bCs/>
          <w:lang w:val="fr-CA"/>
        </w:rPr>
        <w:t>habitation du Québec.</w:t>
      </w:r>
    </w:p>
    <w:p w:rsidR="00F44BD7" w:rsidRPr="00176627" w:rsidRDefault="00F44BD7">
      <w:pPr>
        <w:tabs>
          <w:tab w:val="left" w:pos="2700"/>
        </w:tabs>
        <w:jc w:val="both"/>
        <w:rPr>
          <w:b/>
          <w:bCs/>
          <w:lang w:val="fr-CA"/>
        </w:rPr>
      </w:pPr>
      <w:r w:rsidRPr="00176627">
        <w:rPr>
          <w:b/>
          <w:bCs/>
          <w:lang w:val="fr-CA"/>
        </w:rPr>
        <w:t>L</w:t>
      </w:r>
      <w:r w:rsidR="00EA02F6">
        <w:rPr>
          <w:b/>
          <w:bCs/>
          <w:lang w:val="fr-CA"/>
        </w:rPr>
        <w:t>’</w:t>
      </w:r>
      <w:r w:rsidRPr="00176627">
        <w:rPr>
          <w:b/>
          <w:bCs/>
          <w:lang w:val="fr-CA"/>
        </w:rPr>
        <w:t>utilisation de ce document n</w:t>
      </w:r>
      <w:r w:rsidR="00EA02F6">
        <w:rPr>
          <w:b/>
          <w:bCs/>
          <w:lang w:val="fr-CA"/>
        </w:rPr>
        <w:t>’</w:t>
      </w:r>
      <w:r w:rsidRPr="00176627">
        <w:rPr>
          <w:b/>
          <w:bCs/>
          <w:lang w:val="fr-CA"/>
        </w:rPr>
        <w:t>engage en aucun cas et d</w:t>
      </w:r>
      <w:r w:rsidR="00EA02F6">
        <w:rPr>
          <w:b/>
          <w:bCs/>
          <w:lang w:val="fr-CA"/>
        </w:rPr>
        <w:t>’</w:t>
      </w:r>
      <w:r w:rsidRPr="00176627">
        <w:rPr>
          <w:b/>
          <w:bCs/>
          <w:lang w:val="fr-CA"/>
        </w:rPr>
        <w:t>aucune façon la responsabilité de la Société d</w:t>
      </w:r>
      <w:r w:rsidR="00EA02F6">
        <w:rPr>
          <w:b/>
          <w:bCs/>
          <w:lang w:val="fr-CA"/>
        </w:rPr>
        <w:t>’</w:t>
      </w:r>
      <w:r w:rsidRPr="00176627">
        <w:rPr>
          <w:b/>
          <w:bCs/>
          <w:lang w:val="fr-CA"/>
        </w:rPr>
        <w:t>habitation du Québec ni de l</w:t>
      </w:r>
      <w:r w:rsidR="00EA02F6">
        <w:rPr>
          <w:b/>
          <w:bCs/>
          <w:lang w:val="fr-CA"/>
        </w:rPr>
        <w:t>’</w:t>
      </w:r>
      <w:r w:rsidRPr="00176627">
        <w:rPr>
          <w:b/>
          <w:bCs/>
          <w:lang w:val="fr-CA"/>
        </w:rPr>
        <w:t>un quelconque de ses employés.</w:t>
      </w:r>
    </w:p>
    <w:p w:rsidR="00F44BD7" w:rsidRPr="00176627" w:rsidRDefault="00F44BD7">
      <w:pPr>
        <w:tabs>
          <w:tab w:val="left" w:pos="2700"/>
        </w:tabs>
        <w:jc w:val="both"/>
        <w:rPr>
          <w:b/>
          <w:bCs/>
          <w:lang w:val="fr-CA"/>
        </w:rPr>
      </w:pPr>
    </w:p>
    <w:p w:rsidR="00174687" w:rsidRPr="00C32348" w:rsidRDefault="00174687" w:rsidP="00174687">
      <w:pPr>
        <w:jc w:val="center"/>
        <w:rPr>
          <w:b/>
          <w:lang w:val="fr-CA"/>
        </w:rPr>
      </w:pPr>
      <w:r>
        <w:rPr>
          <w:b/>
          <w:lang w:val="fr-CA"/>
        </w:rPr>
        <w:t>ENTENTE PRÉLIMINAIRE</w:t>
      </w:r>
    </w:p>
    <w:p w:rsidR="00F44BD7" w:rsidRPr="004F4FC5" w:rsidRDefault="00F44BD7">
      <w:pPr>
        <w:jc w:val="both"/>
        <w:rPr>
          <w:b/>
          <w:lang w:val="fr-CA"/>
        </w:rPr>
      </w:pPr>
    </w:p>
    <w:p w:rsidR="00F44BD7" w:rsidRPr="00D70E03" w:rsidRDefault="00F44BD7">
      <w:pPr>
        <w:jc w:val="both"/>
        <w:rPr>
          <w:b/>
          <w:lang w:val="fr-CA"/>
        </w:rPr>
      </w:pPr>
    </w:p>
    <w:p w:rsidR="00F44BD7" w:rsidRPr="003A30D4" w:rsidRDefault="00F44BD7">
      <w:pPr>
        <w:jc w:val="both"/>
        <w:rPr>
          <w:b/>
          <w:lang w:val="fr-CA"/>
        </w:rPr>
      </w:pPr>
      <w:r w:rsidRPr="003A30D4">
        <w:rPr>
          <w:b/>
          <w:lang w:val="fr-CA"/>
        </w:rPr>
        <w:t>ENTRE :</w:t>
      </w:r>
    </w:p>
    <w:p w:rsidR="00F44BD7" w:rsidRPr="00412425" w:rsidRDefault="00F44BD7">
      <w:pPr>
        <w:jc w:val="both"/>
        <w:rPr>
          <w:b/>
          <w:lang w:val="fr-CA"/>
        </w:rPr>
      </w:pPr>
    </w:p>
    <w:p w:rsidR="00F44BD7" w:rsidRPr="00E1319F" w:rsidRDefault="007A09EE">
      <w:pPr>
        <w:pStyle w:val="Corpsdetexte21"/>
        <w:keepNext w:val="0"/>
        <w:keepLines w:val="0"/>
        <w:widowControl w:val="0"/>
        <w:rPr>
          <w:rFonts w:ascii="Times New Roman" w:hAnsi="Times New Roman"/>
          <w:sz w:val="24"/>
          <w:szCs w:val="24"/>
        </w:rPr>
      </w:pPr>
      <w:bookmarkStart w:id="0" w:name="Texte1"/>
      <w:r>
        <w:rPr>
          <w:rFonts w:ascii="Times New Roman" w:hAnsi="Times New Roman"/>
          <w:sz w:val="24"/>
          <w:szCs w:val="24"/>
        </w:rPr>
        <w:t>[</w:t>
      </w:r>
      <w:r w:rsidR="0081434A">
        <w:rPr>
          <w:rFonts w:ascii="Times New Roman" w:hAnsi="Times New Roman"/>
          <w:sz w:val="24"/>
          <w:szCs w:val="24"/>
        </w:rPr>
        <w:fldChar w:fldCharType="begin">
          <w:ffData>
            <w:name w:val="Texte1"/>
            <w:enabled/>
            <w:calcOnExit w:val="0"/>
            <w:textInput>
              <w:default w:val="Nom"/>
            </w:textInput>
          </w:ffData>
        </w:fldChar>
      </w:r>
      <w:r w:rsidR="0081434A">
        <w:rPr>
          <w:rFonts w:ascii="Times New Roman" w:hAnsi="Times New Roman"/>
          <w:sz w:val="24"/>
          <w:szCs w:val="24"/>
        </w:rPr>
        <w:instrText xml:space="preserve"> FORMTEXT </w:instrText>
      </w:r>
      <w:r w:rsidR="0081434A">
        <w:rPr>
          <w:rFonts w:ascii="Times New Roman" w:hAnsi="Times New Roman"/>
          <w:sz w:val="24"/>
          <w:szCs w:val="24"/>
        </w:rPr>
      </w:r>
      <w:r w:rsidR="0081434A">
        <w:rPr>
          <w:rFonts w:ascii="Times New Roman" w:hAnsi="Times New Roman"/>
          <w:sz w:val="24"/>
          <w:szCs w:val="24"/>
        </w:rPr>
        <w:fldChar w:fldCharType="separate"/>
      </w:r>
      <w:r w:rsidR="00875D94">
        <w:rPr>
          <w:rFonts w:ascii="Times New Roman" w:hAnsi="Times New Roman"/>
          <w:noProof/>
          <w:sz w:val="24"/>
          <w:szCs w:val="24"/>
        </w:rPr>
        <w:t>Nom</w:t>
      </w:r>
      <w:r w:rsidR="0081434A">
        <w:rPr>
          <w:rFonts w:ascii="Times New Roman" w:hAnsi="Times New Roman"/>
          <w:sz w:val="24"/>
          <w:szCs w:val="24"/>
        </w:rPr>
        <w:fldChar w:fldCharType="end"/>
      </w:r>
      <w:bookmarkEnd w:id="0"/>
      <w:r>
        <w:rPr>
          <w:rFonts w:ascii="Times New Roman" w:hAnsi="Times New Roman"/>
          <w:sz w:val="24"/>
          <w:szCs w:val="24"/>
        </w:rPr>
        <w:t>]</w:t>
      </w:r>
      <w:r w:rsidR="00F44BD7" w:rsidRPr="0081434A">
        <w:rPr>
          <w:rFonts w:ascii="Times New Roman" w:hAnsi="Times New Roman"/>
          <w:sz w:val="24"/>
          <w:szCs w:val="24"/>
        </w:rPr>
        <w:t xml:space="preserve">, personne morale légalement constituée en vertu des dispositions de la </w:t>
      </w:r>
      <w:bookmarkStart w:id="1" w:name="Texte3"/>
      <w:r>
        <w:rPr>
          <w:rFonts w:ascii="Times New Roman" w:hAnsi="Times New Roman"/>
          <w:sz w:val="24"/>
          <w:szCs w:val="24"/>
        </w:rPr>
        <w:t>[</w:t>
      </w:r>
      <w:r w:rsidR="00E1319F" w:rsidRPr="002F03A9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e3"/>
            <w:enabled/>
            <w:calcOnExit w:val="0"/>
            <w:textInput>
              <w:default w:val="Nom de la loi"/>
            </w:textInput>
          </w:ffData>
        </w:fldChar>
      </w:r>
      <w:r w:rsidR="00E1319F" w:rsidRPr="002F03A9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E1319F" w:rsidRPr="002F03A9">
        <w:rPr>
          <w:rFonts w:ascii="Times New Roman" w:hAnsi="Times New Roman"/>
          <w:i/>
          <w:sz w:val="24"/>
          <w:szCs w:val="24"/>
        </w:rPr>
      </w:r>
      <w:r w:rsidR="00E1319F" w:rsidRPr="002F03A9">
        <w:rPr>
          <w:rFonts w:ascii="Times New Roman" w:hAnsi="Times New Roman"/>
          <w:i/>
          <w:sz w:val="24"/>
          <w:szCs w:val="24"/>
        </w:rPr>
        <w:fldChar w:fldCharType="separate"/>
      </w:r>
      <w:r w:rsidR="00875D94" w:rsidRPr="002F03A9">
        <w:rPr>
          <w:rFonts w:ascii="Times New Roman" w:hAnsi="Times New Roman"/>
          <w:i/>
          <w:noProof/>
          <w:sz w:val="24"/>
          <w:szCs w:val="24"/>
        </w:rPr>
        <w:t>Nom de la loi</w:t>
      </w:r>
      <w:r w:rsidR="00E1319F" w:rsidRPr="002F03A9">
        <w:rPr>
          <w:rFonts w:ascii="Times New Roman" w:hAnsi="Times New Roman"/>
          <w:i/>
          <w:sz w:val="24"/>
          <w:szCs w:val="24"/>
        </w:rPr>
        <w:fldChar w:fldCharType="end"/>
      </w:r>
      <w:bookmarkEnd w:id="1"/>
      <w:r>
        <w:rPr>
          <w:rFonts w:ascii="Times New Roman" w:hAnsi="Times New Roman"/>
          <w:sz w:val="24"/>
          <w:szCs w:val="24"/>
        </w:rPr>
        <w:t>]</w:t>
      </w:r>
      <w:r w:rsidR="00F44BD7" w:rsidRPr="00E1319F">
        <w:rPr>
          <w:rFonts w:ascii="Times New Roman" w:hAnsi="Times New Roman"/>
          <w:sz w:val="24"/>
          <w:szCs w:val="24"/>
        </w:rPr>
        <w:t xml:space="preserve"> (</w:t>
      </w:r>
      <w:r w:rsidR="00E1319F">
        <w:rPr>
          <w:rFonts w:ascii="Times New Roman" w:hAnsi="Times New Roman"/>
          <w:sz w:val="24"/>
          <w:szCs w:val="24"/>
        </w:rPr>
        <w:t>RLRQ</w:t>
      </w:r>
      <w:r w:rsidR="00F44BD7" w:rsidRPr="00E1319F">
        <w:rPr>
          <w:rFonts w:ascii="Times New Roman" w:hAnsi="Times New Roman"/>
          <w:sz w:val="24"/>
          <w:szCs w:val="24"/>
        </w:rPr>
        <w:t>, c</w:t>
      </w:r>
      <w:r w:rsidR="00E1319F">
        <w:rPr>
          <w:rFonts w:ascii="Times New Roman" w:hAnsi="Times New Roman"/>
          <w:sz w:val="24"/>
          <w:szCs w:val="24"/>
        </w:rPr>
        <w:t>hapitre</w:t>
      </w:r>
      <w:r w:rsidR="00F44BD7" w:rsidRPr="00E1319F">
        <w:rPr>
          <w:rFonts w:ascii="Times New Roman" w:hAnsi="Times New Roman"/>
          <w:sz w:val="24"/>
          <w:szCs w:val="24"/>
        </w:rPr>
        <w:t xml:space="preserve"> </w:t>
      </w:r>
      <w:r w:rsidR="00E1319F">
        <w:rPr>
          <w:rFonts w:ascii="Times New Roman" w:hAnsi="Times New Roman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E1319F">
        <w:rPr>
          <w:rFonts w:ascii="Times New Roman" w:hAnsi="Times New Roman"/>
          <w:sz w:val="24"/>
          <w:szCs w:val="24"/>
        </w:rPr>
        <w:instrText xml:space="preserve"> FORMTEXT </w:instrText>
      </w:r>
      <w:r w:rsidR="00E1319F">
        <w:rPr>
          <w:rFonts w:ascii="Times New Roman" w:hAnsi="Times New Roman"/>
          <w:sz w:val="24"/>
          <w:szCs w:val="24"/>
        </w:rPr>
      </w:r>
      <w:r w:rsidR="00E1319F">
        <w:rPr>
          <w:rFonts w:ascii="Times New Roman" w:hAnsi="Times New Roman"/>
          <w:sz w:val="24"/>
          <w:szCs w:val="24"/>
        </w:rPr>
        <w:fldChar w:fldCharType="separate"/>
      </w:r>
      <w:r w:rsidR="00875D94">
        <w:rPr>
          <w:rFonts w:ascii="Times New Roman" w:hAnsi="Times New Roman"/>
          <w:noProof/>
          <w:sz w:val="24"/>
          <w:szCs w:val="24"/>
        </w:rPr>
        <w:t> </w:t>
      </w:r>
      <w:r w:rsidR="00875D94">
        <w:rPr>
          <w:rFonts w:ascii="Times New Roman" w:hAnsi="Times New Roman"/>
          <w:noProof/>
          <w:sz w:val="24"/>
          <w:szCs w:val="24"/>
        </w:rPr>
        <w:t> </w:t>
      </w:r>
      <w:r w:rsidR="00875D94">
        <w:rPr>
          <w:rFonts w:ascii="Times New Roman" w:hAnsi="Times New Roman"/>
          <w:noProof/>
          <w:sz w:val="24"/>
          <w:szCs w:val="24"/>
        </w:rPr>
        <w:t> </w:t>
      </w:r>
      <w:r w:rsidR="00875D94">
        <w:rPr>
          <w:rFonts w:ascii="Times New Roman" w:hAnsi="Times New Roman"/>
          <w:noProof/>
          <w:sz w:val="24"/>
          <w:szCs w:val="24"/>
        </w:rPr>
        <w:t> </w:t>
      </w:r>
      <w:r w:rsidR="00875D94">
        <w:rPr>
          <w:rFonts w:ascii="Times New Roman" w:hAnsi="Times New Roman"/>
          <w:noProof/>
          <w:sz w:val="24"/>
          <w:szCs w:val="24"/>
        </w:rPr>
        <w:t> </w:t>
      </w:r>
      <w:r w:rsidR="00E1319F">
        <w:rPr>
          <w:rFonts w:ascii="Times New Roman" w:hAnsi="Times New Roman"/>
          <w:sz w:val="24"/>
          <w:szCs w:val="24"/>
        </w:rPr>
        <w:fldChar w:fldCharType="end"/>
      </w:r>
      <w:bookmarkEnd w:id="2"/>
      <w:r w:rsidR="00F44BD7" w:rsidRPr="00E1319F">
        <w:rPr>
          <w:rFonts w:ascii="Times New Roman" w:hAnsi="Times New Roman"/>
          <w:sz w:val="24"/>
          <w:szCs w:val="24"/>
        </w:rPr>
        <w:t>), ayant son siège</w:t>
      </w:r>
      <w:r w:rsidR="001B3C4D">
        <w:rPr>
          <w:rFonts w:ascii="Times New Roman" w:hAnsi="Times New Roman"/>
          <w:sz w:val="24"/>
          <w:szCs w:val="24"/>
        </w:rPr>
        <w:t xml:space="preserve"> </w:t>
      </w:r>
      <w:r w:rsidR="00F44BD7" w:rsidRPr="00E1319F">
        <w:rPr>
          <w:rFonts w:ascii="Times New Roman" w:hAnsi="Times New Roman"/>
          <w:sz w:val="24"/>
          <w:szCs w:val="24"/>
        </w:rPr>
        <w:t>au</w:t>
      </w:r>
      <w:r w:rsidR="00E1319F">
        <w:rPr>
          <w:rFonts w:ascii="Times New Roman" w:hAnsi="Times New Roman"/>
          <w:sz w:val="24"/>
          <w:szCs w:val="24"/>
        </w:rPr>
        <w:t xml:space="preserve"> </w:t>
      </w:r>
      <w:bookmarkStart w:id="3" w:name="Texte4"/>
      <w:r>
        <w:rPr>
          <w:rFonts w:ascii="Times New Roman" w:hAnsi="Times New Roman"/>
          <w:sz w:val="24"/>
          <w:szCs w:val="24"/>
        </w:rPr>
        <w:t>[</w:t>
      </w:r>
      <w:r w:rsidR="00E1319F">
        <w:rPr>
          <w:rFonts w:ascii="Times New Roman" w:hAnsi="Times New Roman"/>
          <w:sz w:val="24"/>
          <w:szCs w:val="24"/>
        </w:rPr>
        <w:fldChar w:fldCharType="begin">
          <w:ffData>
            <w:name w:val="Texte4"/>
            <w:enabled/>
            <w:calcOnExit w:val="0"/>
            <w:textInput>
              <w:default w:val="adresse"/>
            </w:textInput>
          </w:ffData>
        </w:fldChar>
      </w:r>
      <w:r w:rsidR="00E1319F">
        <w:rPr>
          <w:rFonts w:ascii="Times New Roman" w:hAnsi="Times New Roman"/>
          <w:sz w:val="24"/>
          <w:szCs w:val="24"/>
        </w:rPr>
        <w:instrText xml:space="preserve"> FORMTEXT </w:instrText>
      </w:r>
      <w:r w:rsidR="00E1319F">
        <w:rPr>
          <w:rFonts w:ascii="Times New Roman" w:hAnsi="Times New Roman"/>
          <w:sz w:val="24"/>
          <w:szCs w:val="24"/>
        </w:rPr>
      </w:r>
      <w:r w:rsidR="00E1319F">
        <w:rPr>
          <w:rFonts w:ascii="Times New Roman" w:hAnsi="Times New Roman"/>
          <w:sz w:val="24"/>
          <w:szCs w:val="24"/>
        </w:rPr>
        <w:fldChar w:fldCharType="separate"/>
      </w:r>
      <w:r w:rsidR="00875D94">
        <w:rPr>
          <w:rFonts w:ascii="Times New Roman" w:hAnsi="Times New Roman"/>
          <w:noProof/>
          <w:sz w:val="24"/>
          <w:szCs w:val="24"/>
        </w:rPr>
        <w:t>adresse</w:t>
      </w:r>
      <w:r w:rsidR="00E1319F">
        <w:rPr>
          <w:rFonts w:ascii="Times New Roman" w:hAnsi="Times New Roman"/>
          <w:sz w:val="24"/>
          <w:szCs w:val="24"/>
        </w:rPr>
        <w:fldChar w:fldCharType="end"/>
      </w:r>
      <w:bookmarkEnd w:id="3"/>
      <w:r>
        <w:rPr>
          <w:rFonts w:ascii="Times New Roman" w:hAnsi="Times New Roman"/>
          <w:sz w:val="24"/>
          <w:szCs w:val="24"/>
        </w:rPr>
        <w:t>]</w:t>
      </w:r>
      <w:r w:rsidR="00F44BD7" w:rsidRPr="00E1319F">
        <w:rPr>
          <w:rFonts w:ascii="Times New Roman" w:hAnsi="Times New Roman"/>
          <w:sz w:val="24"/>
          <w:szCs w:val="24"/>
        </w:rPr>
        <w:t>, ici agissant et représentée par</w:t>
      </w:r>
      <w:r w:rsidR="00E1319F">
        <w:rPr>
          <w:rFonts w:ascii="Times New Roman" w:hAnsi="Times New Roman"/>
          <w:sz w:val="24"/>
          <w:szCs w:val="24"/>
        </w:rPr>
        <w:t xml:space="preserve"> </w:t>
      </w:r>
      <w:bookmarkStart w:id="4" w:name="Texte5"/>
      <w:r>
        <w:rPr>
          <w:rFonts w:ascii="Times New Roman" w:hAnsi="Times New Roman"/>
          <w:sz w:val="24"/>
          <w:szCs w:val="24"/>
        </w:rPr>
        <w:t>[</w:t>
      </w:r>
      <w:r w:rsidR="00E1319F">
        <w:rPr>
          <w:rFonts w:ascii="Times New Roman" w:hAnsi="Times New Roman"/>
          <w:sz w:val="24"/>
          <w:szCs w:val="24"/>
        </w:rPr>
        <w:fldChar w:fldCharType="begin">
          <w:ffData>
            <w:name w:val="Texte5"/>
            <w:enabled/>
            <w:calcOnExit w:val="0"/>
            <w:textInput>
              <w:default w:val="Nom"/>
            </w:textInput>
          </w:ffData>
        </w:fldChar>
      </w:r>
      <w:r w:rsidR="00E1319F">
        <w:rPr>
          <w:rFonts w:ascii="Times New Roman" w:hAnsi="Times New Roman"/>
          <w:sz w:val="24"/>
          <w:szCs w:val="24"/>
        </w:rPr>
        <w:instrText xml:space="preserve"> FORMTEXT </w:instrText>
      </w:r>
      <w:r w:rsidR="00E1319F">
        <w:rPr>
          <w:rFonts w:ascii="Times New Roman" w:hAnsi="Times New Roman"/>
          <w:sz w:val="24"/>
          <w:szCs w:val="24"/>
        </w:rPr>
      </w:r>
      <w:r w:rsidR="00E1319F">
        <w:rPr>
          <w:rFonts w:ascii="Times New Roman" w:hAnsi="Times New Roman"/>
          <w:sz w:val="24"/>
          <w:szCs w:val="24"/>
        </w:rPr>
        <w:fldChar w:fldCharType="separate"/>
      </w:r>
      <w:r w:rsidR="00875D94">
        <w:rPr>
          <w:rFonts w:ascii="Times New Roman" w:hAnsi="Times New Roman"/>
          <w:noProof/>
          <w:sz w:val="24"/>
          <w:szCs w:val="24"/>
        </w:rPr>
        <w:t>Nom</w:t>
      </w:r>
      <w:r w:rsidR="00E1319F">
        <w:rPr>
          <w:rFonts w:ascii="Times New Roman" w:hAnsi="Times New Roman"/>
          <w:sz w:val="24"/>
          <w:szCs w:val="24"/>
        </w:rPr>
        <w:fldChar w:fldCharType="end"/>
      </w:r>
      <w:bookmarkEnd w:id="4"/>
      <w:r w:rsidR="00E1319F">
        <w:rPr>
          <w:rFonts w:ascii="Times New Roman" w:hAnsi="Times New Roman"/>
          <w:sz w:val="24"/>
          <w:szCs w:val="24"/>
        </w:rPr>
        <w:t xml:space="preserve">, </w:t>
      </w:r>
      <w:bookmarkStart w:id="5" w:name="Texte6"/>
      <w:r w:rsidR="00E1319F">
        <w:rPr>
          <w:rFonts w:ascii="Times New Roman" w:hAnsi="Times New Roman"/>
          <w:sz w:val="24"/>
          <w:szCs w:val="24"/>
        </w:rPr>
        <w:fldChar w:fldCharType="begin">
          <w:ffData>
            <w:name w:val="Texte6"/>
            <w:enabled/>
            <w:calcOnExit w:val="0"/>
            <w:textInput>
              <w:default w:val="fonction"/>
            </w:textInput>
          </w:ffData>
        </w:fldChar>
      </w:r>
      <w:r w:rsidR="00E1319F">
        <w:rPr>
          <w:rFonts w:ascii="Times New Roman" w:hAnsi="Times New Roman"/>
          <w:sz w:val="24"/>
          <w:szCs w:val="24"/>
        </w:rPr>
        <w:instrText xml:space="preserve"> FORMTEXT </w:instrText>
      </w:r>
      <w:r w:rsidR="00E1319F">
        <w:rPr>
          <w:rFonts w:ascii="Times New Roman" w:hAnsi="Times New Roman"/>
          <w:sz w:val="24"/>
          <w:szCs w:val="24"/>
        </w:rPr>
      </w:r>
      <w:r w:rsidR="00E1319F">
        <w:rPr>
          <w:rFonts w:ascii="Times New Roman" w:hAnsi="Times New Roman"/>
          <w:sz w:val="24"/>
          <w:szCs w:val="24"/>
        </w:rPr>
        <w:fldChar w:fldCharType="separate"/>
      </w:r>
      <w:r w:rsidR="00875D94">
        <w:rPr>
          <w:rFonts w:ascii="Times New Roman" w:hAnsi="Times New Roman"/>
          <w:noProof/>
          <w:sz w:val="24"/>
          <w:szCs w:val="24"/>
        </w:rPr>
        <w:t>fonction</w:t>
      </w:r>
      <w:r w:rsidR="00E1319F">
        <w:rPr>
          <w:rFonts w:ascii="Times New Roman" w:hAnsi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/>
          <w:sz w:val="24"/>
          <w:szCs w:val="24"/>
        </w:rPr>
        <w:t>]</w:t>
      </w:r>
      <w:r w:rsidR="00AF77C7">
        <w:rPr>
          <w:rFonts w:ascii="Times New Roman" w:hAnsi="Times New Roman"/>
          <w:sz w:val="24"/>
          <w:szCs w:val="24"/>
        </w:rPr>
        <w:t xml:space="preserve"> </w:t>
      </w:r>
      <w:r w:rsidR="00F44BD7" w:rsidRPr="00E1319F">
        <w:rPr>
          <w:rFonts w:ascii="Times New Roman" w:hAnsi="Times New Roman"/>
          <w:sz w:val="24"/>
          <w:szCs w:val="24"/>
        </w:rPr>
        <w:t>dûment autorisé</w:t>
      </w:r>
      <w:r w:rsidR="004A216B">
        <w:rPr>
          <w:rFonts w:ascii="Times New Roman" w:hAnsi="Times New Roman"/>
          <w:sz w:val="24"/>
          <w:szCs w:val="24"/>
        </w:rPr>
        <w:t>(e)</w:t>
      </w:r>
      <w:r w:rsidR="00F44BD7" w:rsidRPr="00E1319F">
        <w:rPr>
          <w:rFonts w:ascii="Times New Roman" w:hAnsi="Times New Roman"/>
          <w:sz w:val="24"/>
          <w:szCs w:val="24"/>
        </w:rPr>
        <w:t xml:space="preserve"> </w:t>
      </w:r>
      <w:r w:rsidR="003B18EE">
        <w:rPr>
          <w:rFonts w:ascii="Times New Roman" w:hAnsi="Times New Roman"/>
          <w:sz w:val="24"/>
          <w:szCs w:val="24"/>
        </w:rPr>
        <w:t>en vertu de</w:t>
      </w:r>
      <w:r w:rsidR="00F44BD7" w:rsidRPr="00E1319F">
        <w:rPr>
          <w:rFonts w:ascii="Times New Roman" w:hAnsi="Times New Roman"/>
          <w:sz w:val="24"/>
          <w:szCs w:val="24"/>
        </w:rPr>
        <w:t xml:space="preserve"> la résolution jointe en annexe,</w:t>
      </w:r>
    </w:p>
    <w:p w:rsidR="00F44BD7" w:rsidRPr="00D70E03" w:rsidRDefault="00F44BD7">
      <w:pPr>
        <w:pStyle w:val="Retraitcorpsdetexte"/>
        <w:ind w:left="3544"/>
        <w:rPr>
          <w:rFonts w:ascii="Times New Roman" w:hAnsi="Times New Roman"/>
          <w:sz w:val="24"/>
          <w:szCs w:val="24"/>
        </w:rPr>
      </w:pPr>
    </w:p>
    <w:p w:rsidR="00F44BD7" w:rsidRPr="00D70E03" w:rsidRDefault="00F44BD7">
      <w:pPr>
        <w:ind w:left="3600"/>
        <w:jc w:val="both"/>
        <w:rPr>
          <w:lang w:val="fr-CA"/>
        </w:rPr>
      </w:pPr>
      <w:r w:rsidRPr="003A30D4">
        <w:rPr>
          <w:lang w:val="fr-CA"/>
        </w:rPr>
        <w:t xml:space="preserve">Ci-après désignée </w:t>
      </w:r>
      <w:r w:rsidRPr="00412425">
        <w:rPr>
          <w:b/>
          <w:bCs/>
          <w:lang w:val="fr-CA"/>
        </w:rPr>
        <w:t>«</w:t>
      </w:r>
      <w:r w:rsidR="00AF77C7">
        <w:rPr>
          <w:b/>
          <w:bCs/>
          <w:lang w:val="fr-CA"/>
        </w:rPr>
        <w:t> </w:t>
      </w:r>
      <w:r w:rsidRPr="00E1319F">
        <w:rPr>
          <w:b/>
          <w:bCs/>
          <w:lang w:val="fr-CA"/>
        </w:rPr>
        <w:t>promoteur immobilier</w:t>
      </w:r>
      <w:r w:rsidR="00AF77C7">
        <w:rPr>
          <w:b/>
          <w:bCs/>
          <w:lang w:val="fr-CA"/>
        </w:rPr>
        <w:t> </w:t>
      </w:r>
      <w:r w:rsidRPr="00E1319F">
        <w:rPr>
          <w:b/>
          <w:bCs/>
          <w:lang w:val="fr-CA"/>
        </w:rPr>
        <w:t>»</w:t>
      </w:r>
      <w:r w:rsidRPr="00D70E03">
        <w:rPr>
          <w:lang w:val="fr-CA"/>
        </w:rPr>
        <w:t>;</w:t>
      </w:r>
    </w:p>
    <w:p w:rsidR="00F44BD7" w:rsidRPr="003A30D4" w:rsidRDefault="00F44BD7">
      <w:pPr>
        <w:jc w:val="both"/>
        <w:rPr>
          <w:lang w:val="fr-CA"/>
        </w:rPr>
      </w:pPr>
    </w:p>
    <w:p w:rsidR="00F44BD7" w:rsidRPr="00412425" w:rsidRDefault="00F44BD7">
      <w:pPr>
        <w:jc w:val="both"/>
        <w:rPr>
          <w:b/>
          <w:bCs/>
          <w:lang w:val="fr-CA"/>
        </w:rPr>
      </w:pPr>
      <w:r w:rsidRPr="00412425">
        <w:rPr>
          <w:b/>
          <w:bCs/>
          <w:lang w:val="fr-CA"/>
        </w:rPr>
        <w:t>ET</w:t>
      </w:r>
    </w:p>
    <w:p w:rsidR="00F44BD7" w:rsidRPr="003B48E4" w:rsidRDefault="00F44BD7">
      <w:pPr>
        <w:ind w:left="3600"/>
        <w:jc w:val="both"/>
        <w:rPr>
          <w:lang w:val="fr-CA"/>
        </w:rPr>
      </w:pPr>
    </w:p>
    <w:p w:rsidR="00F44BD7" w:rsidRPr="003B48E4" w:rsidRDefault="00F44BD7">
      <w:pPr>
        <w:ind w:left="3600"/>
        <w:jc w:val="both"/>
        <w:rPr>
          <w:lang w:val="fr-CA"/>
        </w:rPr>
      </w:pPr>
    </w:p>
    <w:p w:rsidR="00E1319F" w:rsidRPr="00E1319F" w:rsidRDefault="007A09EE" w:rsidP="00E1319F">
      <w:pPr>
        <w:pStyle w:val="Corpsdetexte21"/>
        <w:keepNext w:val="0"/>
        <w:keepLines w:val="0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E1319F">
        <w:rPr>
          <w:rFonts w:ascii="Times New Roman" w:hAnsi="Times New Roman"/>
          <w:sz w:val="24"/>
          <w:szCs w:val="24"/>
        </w:rPr>
        <w:fldChar w:fldCharType="begin">
          <w:ffData>
            <w:name w:val="Texte1"/>
            <w:enabled/>
            <w:calcOnExit w:val="0"/>
            <w:textInput>
              <w:default w:val="Nom"/>
            </w:textInput>
          </w:ffData>
        </w:fldChar>
      </w:r>
      <w:r w:rsidR="00E1319F">
        <w:rPr>
          <w:rFonts w:ascii="Times New Roman" w:hAnsi="Times New Roman"/>
          <w:sz w:val="24"/>
          <w:szCs w:val="24"/>
        </w:rPr>
        <w:instrText xml:space="preserve"> FORMTEXT </w:instrText>
      </w:r>
      <w:r w:rsidR="00E1319F">
        <w:rPr>
          <w:rFonts w:ascii="Times New Roman" w:hAnsi="Times New Roman"/>
          <w:sz w:val="24"/>
          <w:szCs w:val="24"/>
        </w:rPr>
      </w:r>
      <w:r w:rsidR="00E1319F">
        <w:rPr>
          <w:rFonts w:ascii="Times New Roman" w:hAnsi="Times New Roman"/>
          <w:sz w:val="24"/>
          <w:szCs w:val="24"/>
        </w:rPr>
        <w:fldChar w:fldCharType="separate"/>
      </w:r>
      <w:r w:rsidR="00875D94">
        <w:rPr>
          <w:rFonts w:ascii="Times New Roman" w:hAnsi="Times New Roman"/>
          <w:noProof/>
          <w:sz w:val="24"/>
          <w:szCs w:val="24"/>
        </w:rPr>
        <w:t>Nom</w:t>
      </w:r>
      <w:r w:rsidR="00E1319F">
        <w:rPr>
          <w:rFonts w:ascii="Times New Roman" w:hAnsi="Times New Roman"/>
          <w:sz w:val="24"/>
          <w:szCs w:val="24"/>
        </w:rPr>
        <w:fldChar w:fldCharType="end"/>
      </w:r>
      <w:r w:rsidR="00665D16">
        <w:rPr>
          <w:rFonts w:ascii="Times New Roman" w:hAnsi="Times New Roman"/>
          <w:sz w:val="24"/>
          <w:szCs w:val="24"/>
        </w:rPr>
        <w:t>]</w:t>
      </w:r>
      <w:r w:rsidR="00E1319F" w:rsidRPr="0081434A">
        <w:rPr>
          <w:rFonts w:ascii="Times New Roman" w:hAnsi="Times New Roman"/>
          <w:sz w:val="24"/>
          <w:szCs w:val="24"/>
        </w:rPr>
        <w:t xml:space="preserve">, </w:t>
      </w:r>
      <w:r w:rsidR="00665D16">
        <w:rPr>
          <w:rFonts w:ascii="Times New Roman" w:hAnsi="Times New Roman"/>
          <w:sz w:val="24"/>
          <w:szCs w:val="24"/>
        </w:rPr>
        <w:t xml:space="preserve">personne morale </w:t>
      </w:r>
      <w:r w:rsidR="00E1319F" w:rsidRPr="0081434A">
        <w:rPr>
          <w:rFonts w:ascii="Times New Roman" w:hAnsi="Times New Roman"/>
          <w:sz w:val="24"/>
          <w:szCs w:val="24"/>
        </w:rPr>
        <w:t xml:space="preserve">légalement constituée en vertu des dispositions de la </w:t>
      </w:r>
      <w:r w:rsidR="00665D16">
        <w:rPr>
          <w:rFonts w:ascii="Times New Roman" w:hAnsi="Times New Roman"/>
          <w:sz w:val="24"/>
          <w:szCs w:val="24"/>
        </w:rPr>
        <w:t>[</w:t>
      </w:r>
      <w:r w:rsidR="00E1319F" w:rsidRPr="002F03A9">
        <w:rPr>
          <w:rFonts w:ascii="Times New Roman" w:hAnsi="Times New Roman"/>
          <w:i/>
          <w:sz w:val="24"/>
          <w:szCs w:val="24"/>
        </w:rPr>
        <w:fldChar w:fldCharType="begin">
          <w:ffData>
            <w:name w:val="Texte3"/>
            <w:enabled/>
            <w:calcOnExit w:val="0"/>
            <w:textInput>
              <w:default w:val="Nom de la loi"/>
            </w:textInput>
          </w:ffData>
        </w:fldChar>
      </w:r>
      <w:r w:rsidR="00E1319F" w:rsidRPr="002F03A9">
        <w:rPr>
          <w:rFonts w:ascii="Times New Roman" w:hAnsi="Times New Roman"/>
          <w:i/>
          <w:sz w:val="24"/>
          <w:szCs w:val="24"/>
        </w:rPr>
        <w:instrText xml:space="preserve"> FORMTEXT </w:instrText>
      </w:r>
      <w:r w:rsidR="00E1319F" w:rsidRPr="002F03A9">
        <w:rPr>
          <w:rFonts w:ascii="Times New Roman" w:hAnsi="Times New Roman"/>
          <w:i/>
          <w:sz w:val="24"/>
          <w:szCs w:val="24"/>
        </w:rPr>
      </w:r>
      <w:r w:rsidR="00E1319F" w:rsidRPr="002F03A9">
        <w:rPr>
          <w:rFonts w:ascii="Times New Roman" w:hAnsi="Times New Roman"/>
          <w:i/>
          <w:sz w:val="24"/>
          <w:szCs w:val="24"/>
        </w:rPr>
        <w:fldChar w:fldCharType="separate"/>
      </w:r>
      <w:r w:rsidR="00875D94" w:rsidRPr="002F03A9">
        <w:rPr>
          <w:rFonts w:ascii="Times New Roman" w:hAnsi="Times New Roman"/>
          <w:i/>
          <w:noProof/>
          <w:sz w:val="24"/>
          <w:szCs w:val="24"/>
        </w:rPr>
        <w:t>Nom de la loi</w:t>
      </w:r>
      <w:r w:rsidR="00E1319F" w:rsidRPr="002F03A9">
        <w:rPr>
          <w:rFonts w:ascii="Times New Roman" w:hAnsi="Times New Roman"/>
          <w:i/>
          <w:sz w:val="24"/>
          <w:szCs w:val="24"/>
        </w:rPr>
        <w:fldChar w:fldCharType="end"/>
      </w:r>
      <w:r w:rsidR="00665D16">
        <w:rPr>
          <w:rFonts w:ascii="Times New Roman" w:hAnsi="Times New Roman"/>
          <w:sz w:val="24"/>
          <w:szCs w:val="24"/>
        </w:rPr>
        <w:t>]</w:t>
      </w:r>
      <w:r w:rsidR="00E1319F" w:rsidRPr="00E1319F">
        <w:rPr>
          <w:rFonts w:ascii="Times New Roman" w:hAnsi="Times New Roman"/>
          <w:sz w:val="24"/>
          <w:szCs w:val="24"/>
        </w:rPr>
        <w:t xml:space="preserve"> (</w:t>
      </w:r>
      <w:r w:rsidR="00E1319F">
        <w:rPr>
          <w:rFonts w:ascii="Times New Roman" w:hAnsi="Times New Roman"/>
          <w:sz w:val="24"/>
          <w:szCs w:val="24"/>
        </w:rPr>
        <w:t>RLRQ</w:t>
      </w:r>
      <w:r w:rsidR="00E1319F" w:rsidRPr="00E1319F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1319F" w:rsidRPr="00E1319F">
        <w:rPr>
          <w:rFonts w:ascii="Times New Roman" w:hAnsi="Times New Roman"/>
          <w:sz w:val="24"/>
          <w:szCs w:val="24"/>
        </w:rPr>
        <w:t>c</w:t>
      </w:r>
      <w:r w:rsidR="00E1319F">
        <w:rPr>
          <w:rFonts w:ascii="Times New Roman" w:hAnsi="Times New Roman"/>
          <w:sz w:val="24"/>
          <w:szCs w:val="24"/>
        </w:rPr>
        <w:t>hapitre</w:t>
      </w:r>
      <w:r w:rsidR="00E1319F" w:rsidRPr="00E1319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E1319F">
        <w:rPr>
          <w:rFonts w:ascii="Times New Roman" w:hAnsi="Times New Roman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1319F">
        <w:rPr>
          <w:rFonts w:ascii="Times New Roman" w:hAnsi="Times New Roman"/>
          <w:sz w:val="24"/>
          <w:szCs w:val="24"/>
        </w:rPr>
        <w:instrText xml:space="preserve"> FORMTEXT </w:instrText>
      </w:r>
      <w:r w:rsidR="00E1319F">
        <w:rPr>
          <w:rFonts w:ascii="Times New Roman" w:hAnsi="Times New Roman"/>
          <w:sz w:val="24"/>
          <w:szCs w:val="24"/>
        </w:rPr>
      </w:r>
      <w:r w:rsidR="00E1319F">
        <w:rPr>
          <w:rFonts w:ascii="Times New Roman" w:hAnsi="Times New Roman"/>
          <w:sz w:val="24"/>
          <w:szCs w:val="24"/>
        </w:rPr>
        <w:fldChar w:fldCharType="separate"/>
      </w:r>
      <w:r w:rsidR="00875D94">
        <w:rPr>
          <w:rFonts w:ascii="Times New Roman" w:hAnsi="Times New Roman"/>
          <w:noProof/>
          <w:sz w:val="24"/>
          <w:szCs w:val="24"/>
        </w:rPr>
        <w:t> </w:t>
      </w:r>
      <w:r w:rsidR="00875D94">
        <w:rPr>
          <w:rFonts w:ascii="Times New Roman" w:hAnsi="Times New Roman"/>
          <w:noProof/>
          <w:sz w:val="24"/>
          <w:szCs w:val="24"/>
        </w:rPr>
        <w:t> </w:t>
      </w:r>
      <w:r w:rsidR="00875D94">
        <w:rPr>
          <w:rFonts w:ascii="Times New Roman" w:hAnsi="Times New Roman"/>
          <w:noProof/>
          <w:sz w:val="24"/>
          <w:szCs w:val="24"/>
        </w:rPr>
        <w:t> </w:t>
      </w:r>
      <w:r w:rsidR="00875D94">
        <w:rPr>
          <w:rFonts w:ascii="Times New Roman" w:hAnsi="Times New Roman"/>
          <w:noProof/>
          <w:sz w:val="24"/>
          <w:szCs w:val="24"/>
        </w:rPr>
        <w:t> </w:t>
      </w:r>
      <w:r w:rsidR="00875D94">
        <w:rPr>
          <w:rFonts w:ascii="Times New Roman" w:hAnsi="Times New Roman"/>
          <w:noProof/>
          <w:sz w:val="24"/>
          <w:szCs w:val="24"/>
        </w:rPr>
        <w:t> </w:t>
      </w:r>
      <w:r w:rsidR="00E1319F">
        <w:rPr>
          <w:rFonts w:ascii="Times New Roman" w:hAnsi="Times New Roman"/>
          <w:sz w:val="24"/>
          <w:szCs w:val="24"/>
        </w:rPr>
        <w:fldChar w:fldCharType="end"/>
      </w:r>
      <w:r w:rsidR="00E1319F" w:rsidRPr="00E1319F">
        <w:rPr>
          <w:rFonts w:ascii="Times New Roman" w:hAnsi="Times New Roman"/>
          <w:sz w:val="24"/>
          <w:szCs w:val="24"/>
        </w:rPr>
        <w:t>), ayant son siège</w:t>
      </w:r>
      <w:r w:rsidR="001B3C4D">
        <w:rPr>
          <w:rFonts w:ascii="Times New Roman" w:hAnsi="Times New Roman"/>
          <w:sz w:val="24"/>
          <w:szCs w:val="24"/>
        </w:rPr>
        <w:t xml:space="preserve"> </w:t>
      </w:r>
      <w:r w:rsidR="00E1319F" w:rsidRPr="00E1319F">
        <w:rPr>
          <w:rFonts w:ascii="Times New Roman" w:hAnsi="Times New Roman"/>
          <w:sz w:val="24"/>
          <w:szCs w:val="24"/>
        </w:rPr>
        <w:t>au</w:t>
      </w:r>
      <w:r w:rsidR="00E1319F">
        <w:rPr>
          <w:rFonts w:ascii="Times New Roman" w:hAnsi="Times New Roman"/>
          <w:sz w:val="24"/>
          <w:szCs w:val="24"/>
        </w:rPr>
        <w:t xml:space="preserve"> </w:t>
      </w:r>
      <w:r w:rsidR="00665D16">
        <w:rPr>
          <w:rFonts w:ascii="Times New Roman" w:hAnsi="Times New Roman"/>
          <w:sz w:val="24"/>
          <w:szCs w:val="24"/>
        </w:rPr>
        <w:t>[</w:t>
      </w:r>
      <w:r w:rsidR="00E1319F">
        <w:rPr>
          <w:rFonts w:ascii="Times New Roman" w:hAnsi="Times New Roman"/>
          <w:sz w:val="24"/>
          <w:szCs w:val="24"/>
        </w:rPr>
        <w:fldChar w:fldCharType="begin">
          <w:ffData>
            <w:name w:val="Texte4"/>
            <w:enabled/>
            <w:calcOnExit w:val="0"/>
            <w:textInput>
              <w:default w:val="adresse"/>
            </w:textInput>
          </w:ffData>
        </w:fldChar>
      </w:r>
      <w:r w:rsidR="00E1319F">
        <w:rPr>
          <w:rFonts w:ascii="Times New Roman" w:hAnsi="Times New Roman"/>
          <w:sz w:val="24"/>
          <w:szCs w:val="24"/>
        </w:rPr>
        <w:instrText xml:space="preserve"> FORMTEXT </w:instrText>
      </w:r>
      <w:r w:rsidR="00E1319F">
        <w:rPr>
          <w:rFonts w:ascii="Times New Roman" w:hAnsi="Times New Roman"/>
          <w:sz w:val="24"/>
          <w:szCs w:val="24"/>
        </w:rPr>
      </w:r>
      <w:r w:rsidR="00E1319F">
        <w:rPr>
          <w:rFonts w:ascii="Times New Roman" w:hAnsi="Times New Roman"/>
          <w:sz w:val="24"/>
          <w:szCs w:val="24"/>
        </w:rPr>
        <w:fldChar w:fldCharType="separate"/>
      </w:r>
      <w:r w:rsidR="00875D94">
        <w:rPr>
          <w:rFonts w:ascii="Times New Roman" w:hAnsi="Times New Roman"/>
          <w:noProof/>
          <w:sz w:val="24"/>
          <w:szCs w:val="24"/>
        </w:rPr>
        <w:t>adresse</w:t>
      </w:r>
      <w:r w:rsidR="00E1319F">
        <w:rPr>
          <w:rFonts w:ascii="Times New Roman" w:hAnsi="Times New Roman"/>
          <w:sz w:val="24"/>
          <w:szCs w:val="24"/>
        </w:rPr>
        <w:fldChar w:fldCharType="end"/>
      </w:r>
      <w:r w:rsidR="00665D16">
        <w:rPr>
          <w:rFonts w:ascii="Times New Roman" w:hAnsi="Times New Roman"/>
          <w:sz w:val="24"/>
          <w:szCs w:val="24"/>
        </w:rPr>
        <w:t>]</w:t>
      </w:r>
      <w:r w:rsidR="00E1319F" w:rsidRPr="00E1319F">
        <w:rPr>
          <w:rFonts w:ascii="Times New Roman" w:hAnsi="Times New Roman"/>
          <w:sz w:val="24"/>
          <w:szCs w:val="24"/>
        </w:rPr>
        <w:t>, ici agissant et représentée par</w:t>
      </w:r>
      <w:r w:rsidR="00E1319F">
        <w:rPr>
          <w:rFonts w:ascii="Times New Roman" w:hAnsi="Times New Roman"/>
          <w:sz w:val="24"/>
          <w:szCs w:val="24"/>
        </w:rPr>
        <w:t xml:space="preserve"> </w:t>
      </w:r>
      <w:r w:rsidR="00665D16">
        <w:rPr>
          <w:rFonts w:ascii="Times New Roman" w:hAnsi="Times New Roman"/>
          <w:sz w:val="24"/>
          <w:szCs w:val="24"/>
        </w:rPr>
        <w:t>[</w:t>
      </w:r>
      <w:r w:rsidR="00E1319F">
        <w:rPr>
          <w:rFonts w:ascii="Times New Roman" w:hAnsi="Times New Roman"/>
          <w:sz w:val="24"/>
          <w:szCs w:val="24"/>
        </w:rPr>
        <w:fldChar w:fldCharType="begin">
          <w:ffData>
            <w:name w:val="Texte5"/>
            <w:enabled/>
            <w:calcOnExit w:val="0"/>
            <w:textInput>
              <w:default w:val="Nom"/>
            </w:textInput>
          </w:ffData>
        </w:fldChar>
      </w:r>
      <w:r w:rsidR="00E1319F">
        <w:rPr>
          <w:rFonts w:ascii="Times New Roman" w:hAnsi="Times New Roman"/>
          <w:sz w:val="24"/>
          <w:szCs w:val="24"/>
        </w:rPr>
        <w:instrText xml:space="preserve"> FORMTEXT </w:instrText>
      </w:r>
      <w:r w:rsidR="00E1319F">
        <w:rPr>
          <w:rFonts w:ascii="Times New Roman" w:hAnsi="Times New Roman"/>
          <w:sz w:val="24"/>
          <w:szCs w:val="24"/>
        </w:rPr>
      </w:r>
      <w:r w:rsidR="00E1319F">
        <w:rPr>
          <w:rFonts w:ascii="Times New Roman" w:hAnsi="Times New Roman"/>
          <w:sz w:val="24"/>
          <w:szCs w:val="24"/>
        </w:rPr>
        <w:fldChar w:fldCharType="separate"/>
      </w:r>
      <w:r w:rsidR="00875D94">
        <w:rPr>
          <w:rFonts w:ascii="Times New Roman" w:hAnsi="Times New Roman"/>
          <w:noProof/>
          <w:sz w:val="24"/>
          <w:szCs w:val="24"/>
        </w:rPr>
        <w:t>Nom</w:t>
      </w:r>
      <w:r w:rsidR="00E1319F">
        <w:rPr>
          <w:rFonts w:ascii="Times New Roman" w:hAnsi="Times New Roman"/>
          <w:sz w:val="24"/>
          <w:szCs w:val="24"/>
        </w:rPr>
        <w:fldChar w:fldCharType="end"/>
      </w:r>
      <w:r w:rsidR="00E1319F">
        <w:rPr>
          <w:rFonts w:ascii="Times New Roman" w:hAnsi="Times New Roman"/>
          <w:sz w:val="24"/>
          <w:szCs w:val="24"/>
        </w:rPr>
        <w:t xml:space="preserve">, </w:t>
      </w:r>
      <w:r w:rsidR="00E1319F">
        <w:rPr>
          <w:rFonts w:ascii="Times New Roman" w:hAnsi="Times New Roman"/>
          <w:sz w:val="24"/>
          <w:szCs w:val="24"/>
        </w:rPr>
        <w:fldChar w:fldCharType="begin">
          <w:ffData>
            <w:name w:val="Texte6"/>
            <w:enabled/>
            <w:calcOnExit w:val="0"/>
            <w:textInput>
              <w:default w:val="fonction"/>
            </w:textInput>
          </w:ffData>
        </w:fldChar>
      </w:r>
      <w:r w:rsidR="00E1319F">
        <w:rPr>
          <w:rFonts w:ascii="Times New Roman" w:hAnsi="Times New Roman"/>
          <w:sz w:val="24"/>
          <w:szCs w:val="24"/>
        </w:rPr>
        <w:instrText xml:space="preserve"> FORMTEXT </w:instrText>
      </w:r>
      <w:r w:rsidR="00E1319F">
        <w:rPr>
          <w:rFonts w:ascii="Times New Roman" w:hAnsi="Times New Roman"/>
          <w:sz w:val="24"/>
          <w:szCs w:val="24"/>
        </w:rPr>
      </w:r>
      <w:r w:rsidR="00E1319F">
        <w:rPr>
          <w:rFonts w:ascii="Times New Roman" w:hAnsi="Times New Roman"/>
          <w:sz w:val="24"/>
          <w:szCs w:val="24"/>
        </w:rPr>
        <w:fldChar w:fldCharType="separate"/>
      </w:r>
      <w:r w:rsidR="00875D94">
        <w:rPr>
          <w:rFonts w:ascii="Times New Roman" w:hAnsi="Times New Roman"/>
          <w:noProof/>
          <w:sz w:val="24"/>
          <w:szCs w:val="24"/>
        </w:rPr>
        <w:t>fonction</w:t>
      </w:r>
      <w:r w:rsidR="00E1319F">
        <w:rPr>
          <w:rFonts w:ascii="Times New Roman" w:hAnsi="Times New Roman"/>
          <w:sz w:val="24"/>
          <w:szCs w:val="24"/>
        </w:rPr>
        <w:fldChar w:fldCharType="end"/>
      </w:r>
      <w:r w:rsidR="00665D16">
        <w:rPr>
          <w:rFonts w:ascii="Times New Roman" w:hAnsi="Times New Roman"/>
          <w:sz w:val="24"/>
          <w:szCs w:val="24"/>
        </w:rPr>
        <w:t>]</w:t>
      </w:r>
      <w:r w:rsidR="004A216B">
        <w:rPr>
          <w:rFonts w:ascii="Times New Roman" w:hAnsi="Times New Roman"/>
          <w:sz w:val="24"/>
          <w:szCs w:val="24"/>
        </w:rPr>
        <w:t>,</w:t>
      </w:r>
      <w:r w:rsidR="00AF77C7">
        <w:rPr>
          <w:rFonts w:ascii="Times New Roman" w:hAnsi="Times New Roman"/>
          <w:sz w:val="24"/>
          <w:szCs w:val="24"/>
        </w:rPr>
        <w:t xml:space="preserve"> </w:t>
      </w:r>
      <w:r w:rsidR="00E1319F" w:rsidRPr="00E1319F">
        <w:rPr>
          <w:rFonts w:ascii="Times New Roman" w:hAnsi="Times New Roman"/>
          <w:sz w:val="24"/>
          <w:szCs w:val="24"/>
        </w:rPr>
        <w:t>dûment autorisé</w:t>
      </w:r>
      <w:r w:rsidR="004A216B">
        <w:rPr>
          <w:rFonts w:ascii="Times New Roman" w:hAnsi="Times New Roman"/>
          <w:sz w:val="24"/>
          <w:szCs w:val="24"/>
        </w:rPr>
        <w:t>(e)</w:t>
      </w:r>
      <w:r w:rsidR="00E1319F" w:rsidRPr="00E1319F">
        <w:rPr>
          <w:rFonts w:ascii="Times New Roman" w:hAnsi="Times New Roman"/>
          <w:sz w:val="24"/>
          <w:szCs w:val="24"/>
        </w:rPr>
        <w:t xml:space="preserve"> </w:t>
      </w:r>
      <w:r w:rsidR="003B18EE">
        <w:rPr>
          <w:rFonts w:ascii="Times New Roman" w:hAnsi="Times New Roman"/>
          <w:sz w:val="24"/>
          <w:szCs w:val="24"/>
        </w:rPr>
        <w:t>en vertu de</w:t>
      </w:r>
      <w:r w:rsidR="00E1319F" w:rsidRPr="00E1319F">
        <w:rPr>
          <w:rFonts w:ascii="Times New Roman" w:hAnsi="Times New Roman"/>
          <w:sz w:val="24"/>
          <w:szCs w:val="24"/>
        </w:rPr>
        <w:t xml:space="preserve"> la résolution jointe en annexe,</w:t>
      </w:r>
    </w:p>
    <w:p w:rsidR="00F44BD7" w:rsidRPr="00E1319F" w:rsidRDefault="00F44BD7" w:rsidP="007A77A7">
      <w:pPr>
        <w:jc w:val="both"/>
        <w:rPr>
          <w:lang w:val="fr-CA"/>
        </w:rPr>
      </w:pPr>
    </w:p>
    <w:p w:rsidR="00F44BD7" w:rsidRPr="00D70E03" w:rsidRDefault="00F44BD7">
      <w:pPr>
        <w:jc w:val="both"/>
        <w:rPr>
          <w:lang w:val="fr-CA"/>
        </w:rPr>
      </w:pPr>
    </w:p>
    <w:p w:rsidR="00F44BD7" w:rsidRPr="00E1319F" w:rsidRDefault="00F44BD7">
      <w:pPr>
        <w:ind w:left="2880" w:firstLine="720"/>
        <w:jc w:val="both"/>
        <w:rPr>
          <w:lang w:val="fr-CA"/>
        </w:rPr>
      </w:pPr>
      <w:r w:rsidRPr="003A30D4">
        <w:rPr>
          <w:lang w:val="fr-CA"/>
        </w:rPr>
        <w:t>C</w:t>
      </w:r>
      <w:r w:rsidRPr="00412425">
        <w:rPr>
          <w:lang w:val="fr-CA"/>
        </w:rPr>
        <w:t xml:space="preserve">i-après désignée </w:t>
      </w:r>
      <w:r w:rsidRPr="003B48E4">
        <w:rPr>
          <w:b/>
          <w:bCs/>
          <w:lang w:val="fr-CA"/>
        </w:rPr>
        <w:t>«</w:t>
      </w:r>
      <w:r w:rsidR="00AF77C7">
        <w:rPr>
          <w:b/>
          <w:bCs/>
          <w:lang w:val="fr-CA"/>
        </w:rPr>
        <w:t> </w:t>
      </w:r>
      <w:r w:rsidRPr="00E1319F">
        <w:rPr>
          <w:b/>
          <w:bCs/>
          <w:lang w:val="fr-CA"/>
        </w:rPr>
        <w:t>client</w:t>
      </w:r>
      <w:r w:rsidR="00AF77C7">
        <w:rPr>
          <w:b/>
          <w:bCs/>
          <w:lang w:val="fr-CA"/>
        </w:rPr>
        <w:t> </w:t>
      </w:r>
      <w:r w:rsidRPr="00E1319F">
        <w:rPr>
          <w:b/>
          <w:bCs/>
          <w:lang w:val="fr-CA"/>
        </w:rPr>
        <w:t>»</w:t>
      </w:r>
      <w:r w:rsidRPr="00E1319F">
        <w:rPr>
          <w:lang w:val="fr-CA"/>
        </w:rPr>
        <w:t>;</w:t>
      </w:r>
    </w:p>
    <w:p w:rsidR="00F44BD7" w:rsidRPr="00D70E03" w:rsidRDefault="00F44BD7">
      <w:pPr>
        <w:pStyle w:val="Titre3"/>
        <w:rPr>
          <w:rFonts w:ascii="Times New Roman" w:hAnsi="Times New Roman"/>
          <w:sz w:val="24"/>
          <w:szCs w:val="24"/>
        </w:rPr>
      </w:pPr>
    </w:p>
    <w:p w:rsidR="00F44BD7" w:rsidRPr="003A30D4" w:rsidRDefault="00F44BD7">
      <w:pPr>
        <w:rPr>
          <w:lang w:val="fr-CA"/>
        </w:rPr>
      </w:pPr>
    </w:p>
    <w:p w:rsidR="00F44BD7" w:rsidRDefault="00F44BD7">
      <w:pPr>
        <w:pStyle w:val="Titre4"/>
        <w:rPr>
          <w:rFonts w:ascii="Times New Roman" w:hAnsi="Times New Roman"/>
          <w:sz w:val="24"/>
          <w:szCs w:val="24"/>
          <w:lang w:val="fr-FR"/>
        </w:rPr>
      </w:pPr>
      <w:r w:rsidRPr="00412425">
        <w:rPr>
          <w:rFonts w:ascii="Times New Roman" w:hAnsi="Times New Roman"/>
          <w:sz w:val="24"/>
          <w:szCs w:val="24"/>
        </w:rPr>
        <w:t>PRÉAMBULE</w:t>
      </w:r>
    </w:p>
    <w:p w:rsidR="00E132E8" w:rsidRPr="001F6196" w:rsidRDefault="00E132E8" w:rsidP="00E132E8">
      <w:pPr>
        <w:jc w:val="center"/>
        <w:rPr>
          <w:lang w:val="fr-CA" w:eastAsia="fr-CA"/>
        </w:rPr>
      </w:pPr>
      <w:r>
        <w:t>(</w:t>
      </w:r>
      <w:r w:rsidRPr="001F6196">
        <w:rPr>
          <w:i/>
        </w:rPr>
        <w:t>Le préambule fait partie intégrante de la présente entente</w:t>
      </w:r>
      <w:r>
        <w:t>.)</w:t>
      </w:r>
      <w:bookmarkStart w:id="6" w:name="_GoBack"/>
      <w:bookmarkEnd w:id="6"/>
    </w:p>
    <w:p w:rsidR="00F44BD7" w:rsidRPr="003B48E4" w:rsidRDefault="00F44BD7"/>
    <w:p w:rsidR="00F44BD7" w:rsidRPr="00E1319F" w:rsidRDefault="00F44BD7">
      <w:pPr>
        <w:jc w:val="both"/>
        <w:rPr>
          <w:lang w:val="fr-CA"/>
        </w:rPr>
      </w:pPr>
      <w:r w:rsidRPr="003B48E4">
        <w:t xml:space="preserve">Attendu </w:t>
      </w:r>
      <w:r w:rsidR="00174687">
        <w:t>qu</w:t>
      </w:r>
      <w:r w:rsidR="00EA02F6">
        <w:t>’</w:t>
      </w:r>
      <w:r w:rsidR="00174687">
        <w:t>il est de l</w:t>
      </w:r>
      <w:r w:rsidR="00EA02F6">
        <w:t>’</w:t>
      </w:r>
      <w:r w:rsidR="00174687">
        <w:t xml:space="preserve">intention du client de se prévaloir des avantages du programme </w:t>
      </w:r>
      <w:proofErr w:type="spellStart"/>
      <w:r w:rsidR="00174687" w:rsidRPr="002F03A9">
        <w:rPr>
          <w:lang w:val="fr-CA"/>
        </w:rPr>
        <w:t>AccèsLogis</w:t>
      </w:r>
      <w:proofErr w:type="spellEnd"/>
      <w:r w:rsidR="00174687" w:rsidRPr="00DF5449">
        <w:rPr>
          <w:lang w:val="fr-CA"/>
        </w:rPr>
        <w:t xml:space="preserve"> </w:t>
      </w:r>
      <w:r w:rsidR="00946741">
        <w:rPr>
          <w:iCs/>
        </w:rPr>
        <w:t>visant</w:t>
      </w:r>
      <w:r w:rsidR="00946741" w:rsidRPr="002F03A9">
        <w:rPr>
          <w:iCs/>
        </w:rPr>
        <w:t xml:space="preserve"> </w:t>
      </w:r>
      <w:r w:rsidR="00174687" w:rsidRPr="002F03A9">
        <w:rPr>
          <w:iCs/>
        </w:rPr>
        <w:t xml:space="preserve">la réalisation de logements </w:t>
      </w:r>
      <w:r w:rsidR="00946741">
        <w:rPr>
          <w:iCs/>
        </w:rPr>
        <w:t xml:space="preserve">sociaux, </w:t>
      </w:r>
      <w:r w:rsidR="00174687" w:rsidRPr="002F03A9">
        <w:rPr>
          <w:iCs/>
        </w:rPr>
        <w:t xml:space="preserve">coopératifs et </w:t>
      </w:r>
      <w:r w:rsidR="00615A62">
        <w:rPr>
          <w:iCs/>
        </w:rPr>
        <w:t xml:space="preserve">à </w:t>
      </w:r>
      <w:r w:rsidR="00174687" w:rsidRPr="002F03A9">
        <w:rPr>
          <w:iCs/>
        </w:rPr>
        <w:t>but</w:t>
      </w:r>
      <w:r w:rsidR="00615A62">
        <w:rPr>
          <w:iCs/>
        </w:rPr>
        <w:t xml:space="preserve"> non</w:t>
      </w:r>
      <w:r w:rsidR="00174687" w:rsidRPr="002F03A9">
        <w:rPr>
          <w:iCs/>
        </w:rPr>
        <w:t xml:space="preserve"> lucratif</w:t>
      </w:r>
      <w:r w:rsidR="00174687" w:rsidRPr="00DF5449">
        <w:t xml:space="preserve"> (« </w:t>
      </w:r>
      <w:proofErr w:type="spellStart"/>
      <w:r w:rsidR="00174687" w:rsidRPr="002F03A9">
        <w:t>AccèsLogis</w:t>
      </w:r>
      <w:proofErr w:type="spellEnd"/>
      <w:r w:rsidR="00174687" w:rsidRPr="002F03A9">
        <w:t xml:space="preserve"> Québec</w:t>
      </w:r>
      <w:r w:rsidR="00174687" w:rsidRPr="00DF5449">
        <w:t> »)</w:t>
      </w:r>
      <w:r w:rsidR="00174687">
        <w:t xml:space="preserve"> de la Société d</w:t>
      </w:r>
      <w:r w:rsidR="00EA02F6">
        <w:t>’</w:t>
      </w:r>
      <w:r w:rsidR="00174687">
        <w:t>habitation du Québec et d</w:t>
      </w:r>
      <w:r w:rsidR="00EA02F6">
        <w:t>’</w:t>
      </w:r>
      <w:r w:rsidR="00174687">
        <w:t>acquérir du promoteur immobilier un projet immobilier constitué d</w:t>
      </w:r>
      <w:r w:rsidR="00EA02F6">
        <w:t>’</w:t>
      </w:r>
      <w:r w:rsidR="00174687">
        <w:t xml:space="preserve">un bâtiment [ou de bâtiments] à vocation résidentielle de </w:t>
      </w:r>
      <w:bookmarkStart w:id="7" w:name="Texte8"/>
      <w:r w:rsidR="00665D16">
        <w:rPr>
          <w:lang w:val="fr-CA"/>
        </w:rPr>
        <w:t>[</w:t>
      </w:r>
      <w:proofErr w:type="spellStart"/>
      <w:r w:rsidR="00E1319F" w:rsidRPr="002F03A9">
        <w:rPr>
          <w:highlight w:val="lightGray"/>
          <w:lang w:val="fr-CA"/>
        </w:rPr>
        <w:fldChar w:fldCharType="begin">
          <w:ffData>
            <w:name w:val="Texte8"/>
            <w:enabled/>
            <w:calcOnExit w:val="0"/>
            <w:textInput>
              <w:default w:val="nbr d'unités"/>
            </w:textInput>
          </w:ffData>
        </w:fldChar>
      </w:r>
      <w:r w:rsidR="00E1319F" w:rsidRPr="002F03A9">
        <w:rPr>
          <w:highlight w:val="lightGray"/>
          <w:lang w:val="fr-CA"/>
        </w:rPr>
        <w:instrText xml:space="preserve"> FORMTEXT </w:instrText>
      </w:r>
      <w:r w:rsidR="00E1319F" w:rsidRPr="002F03A9">
        <w:rPr>
          <w:highlight w:val="lightGray"/>
          <w:lang w:val="fr-CA"/>
        </w:rPr>
      </w:r>
      <w:r w:rsidR="00E1319F" w:rsidRPr="002F03A9">
        <w:rPr>
          <w:highlight w:val="lightGray"/>
          <w:lang w:val="fr-CA"/>
        </w:rPr>
        <w:fldChar w:fldCharType="separate"/>
      </w:r>
      <w:r w:rsidR="009D392F">
        <w:rPr>
          <w:noProof/>
          <w:highlight w:val="lightGray"/>
          <w:lang w:val="fr-CA"/>
        </w:rPr>
        <w:t>nbr</w:t>
      </w:r>
      <w:proofErr w:type="spellEnd"/>
      <w:r w:rsidR="009D392F">
        <w:rPr>
          <w:noProof/>
          <w:highlight w:val="lightGray"/>
          <w:lang w:val="fr-CA"/>
        </w:rPr>
        <w:t xml:space="preserve"> d'unités</w:t>
      </w:r>
      <w:r w:rsidR="00E1319F" w:rsidRPr="002F03A9">
        <w:rPr>
          <w:highlight w:val="lightGray"/>
          <w:lang w:val="fr-CA"/>
        </w:rPr>
        <w:fldChar w:fldCharType="end"/>
      </w:r>
      <w:bookmarkEnd w:id="7"/>
      <w:r w:rsidR="00C405E4">
        <w:rPr>
          <w:lang w:val="fr-CA"/>
        </w:rPr>
        <w:t>)</w:t>
      </w:r>
      <w:r w:rsidR="00665D16">
        <w:rPr>
          <w:lang w:val="fr-CA"/>
        </w:rPr>
        <w:t>]</w:t>
      </w:r>
      <w:r w:rsidRPr="00E1319F">
        <w:rPr>
          <w:lang w:val="fr-CA"/>
        </w:rPr>
        <w:t xml:space="preserve"> logement</w:t>
      </w:r>
      <w:r w:rsidR="00DF5449">
        <w:rPr>
          <w:lang w:val="fr-CA"/>
        </w:rPr>
        <w:t xml:space="preserve">s </w:t>
      </w:r>
      <w:r w:rsidR="00174687">
        <w:rPr>
          <w:lang w:val="fr-CA"/>
        </w:rPr>
        <w:t>et d</w:t>
      </w:r>
      <w:r w:rsidR="00EA02F6">
        <w:rPr>
          <w:lang w:val="fr-CA"/>
        </w:rPr>
        <w:t>’</w:t>
      </w:r>
      <w:r w:rsidRPr="00E1319F">
        <w:rPr>
          <w:lang w:val="fr-CA"/>
        </w:rPr>
        <w:t xml:space="preserve">un terrain situé sur la rue </w:t>
      </w:r>
      <w:r w:rsidR="00E1319F">
        <w:rPr>
          <w:lang w:val="fr-CA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="00E1319F">
        <w:rPr>
          <w:lang w:val="fr-CA"/>
        </w:rPr>
        <w:instrText xml:space="preserve"> FORMTEXT </w:instrText>
      </w:r>
      <w:r w:rsidR="00E1319F">
        <w:rPr>
          <w:lang w:val="fr-CA"/>
        </w:rPr>
      </w:r>
      <w:r w:rsidR="00E1319F">
        <w:rPr>
          <w:lang w:val="fr-CA"/>
        </w:rPr>
        <w:fldChar w:fldCharType="separate"/>
      </w:r>
      <w:r w:rsidR="00875D94">
        <w:rPr>
          <w:noProof/>
          <w:lang w:val="fr-CA"/>
        </w:rPr>
        <w:t> </w:t>
      </w:r>
      <w:r w:rsidR="00875D94">
        <w:rPr>
          <w:noProof/>
          <w:lang w:val="fr-CA"/>
        </w:rPr>
        <w:t> </w:t>
      </w:r>
      <w:r w:rsidR="00875D94">
        <w:rPr>
          <w:noProof/>
          <w:lang w:val="fr-CA"/>
        </w:rPr>
        <w:t> </w:t>
      </w:r>
      <w:r w:rsidR="00875D94">
        <w:rPr>
          <w:noProof/>
          <w:lang w:val="fr-CA"/>
        </w:rPr>
        <w:t> </w:t>
      </w:r>
      <w:r w:rsidR="00875D94">
        <w:rPr>
          <w:noProof/>
          <w:lang w:val="fr-CA"/>
        </w:rPr>
        <w:t> </w:t>
      </w:r>
      <w:r w:rsidR="00E1319F">
        <w:rPr>
          <w:lang w:val="fr-CA"/>
        </w:rPr>
        <w:fldChar w:fldCharType="end"/>
      </w:r>
      <w:bookmarkEnd w:id="8"/>
      <w:r w:rsidRPr="00E1319F">
        <w:rPr>
          <w:lang w:val="fr-CA"/>
        </w:rPr>
        <w:t xml:space="preserve">, à </w:t>
      </w:r>
      <w:r w:rsidR="00E1319F">
        <w:rPr>
          <w:lang w:val="fr-CA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9" w:name="Texte10"/>
      <w:r w:rsidR="00E1319F">
        <w:rPr>
          <w:lang w:val="fr-CA"/>
        </w:rPr>
        <w:instrText xml:space="preserve"> FORMTEXT </w:instrText>
      </w:r>
      <w:r w:rsidR="00E1319F">
        <w:rPr>
          <w:lang w:val="fr-CA"/>
        </w:rPr>
      </w:r>
      <w:r w:rsidR="00E1319F">
        <w:rPr>
          <w:lang w:val="fr-CA"/>
        </w:rPr>
        <w:fldChar w:fldCharType="separate"/>
      </w:r>
      <w:r w:rsidR="00875D94">
        <w:rPr>
          <w:noProof/>
          <w:lang w:val="fr-CA"/>
        </w:rPr>
        <w:t> </w:t>
      </w:r>
      <w:r w:rsidR="00875D94">
        <w:rPr>
          <w:noProof/>
          <w:lang w:val="fr-CA"/>
        </w:rPr>
        <w:t> </w:t>
      </w:r>
      <w:r w:rsidR="00875D94">
        <w:rPr>
          <w:noProof/>
          <w:lang w:val="fr-CA"/>
        </w:rPr>
        <w:t> </w:t>
      </w:r>
      <w:r w:rsidR="00875D94">
        <w:rPr>
          <w:noProof/>
          <w:lang w:val="fr-CA"/>
        </w:rPr>
        <w:t> </w:t>
      </w:r>
      <w:r w:rsidR="00875D94">
        <w:rPr>
          <w:noProof/>
          <w:lang w:val="fr-CA"/>
        </w:rPr>
        <w:t> </w:t>
      </w:r>
      <w:r w:rsidR="00E1319F">
        <w:rPr>
          <w:lang w:val="fr-CA"/>
        </w:rPr>
        <w:fldChar w:fldCharType="end"/>
      </w:r>
      <w:bookmarkEnd w:id="9"/>
      <w:r w:rsidRPr="00E1319F">
        <w:rPr>
          <w:lang w:val="fr-CA"/>
        </w:rPr>
        <w:t xml:space="preserve">, </w:t>
      </w:r>
      <w:r w:rsidR="00174687">
        <w:rPr>
          <w:lang w:val="fr-CA"/>
        </w:rPr>
        <w:t xml:space="preserve">connu et désigné comme étant le lot </w:t>
      </w:r>
      <w:bookmarkStart w:id="10" w:name="Texte17"/>
      <w:r w:rsidR="007304FB">
        <w:rPr>
          <w:lang w:val="fr-CA"/>
        </w:rPr>
        <w:t>[</w:t>
      </w:r>
      <w:r w:rsidR="007304FB" w:rsidRPr="002F03A9">
        <w:rPr>
          <w:highlight w:val="lightGray"/>
          <w:lang w:val="fr-CA"/>
        </w:rPr>
        <w:t>nombr</w:t>
      </w:r>
      <w:bookmarkEnd w:id="10"/>
      <w:r w:rsidR="007304FB" w:rsidRPr="002F03A9">
        <w:rPr>
          <w:highlight w:val="lightGray"/>
          <w:lang w:val="fr-CA"/>
        </w:rPr>
        <w:t>e en lettres] (nombre en chiffres)</w:t>
      </w:r>
      <w:r w:rsidR="007304FB">
        <w:rPr>
          <w:lang w:val="fr-CA"/>
        </w:rPr>
        <w:t>]</w:t>
      </w:r>
      <w:r w:rsidR="00174687">
        <w:rPr>
          <w:lang w:val="fr-CA"/>
        </w:rPr>
        <w:t xml:space="preserve"> du cadastre </w:t>
      </w:r>
      <w:r w:rsidR="00D25A6D">
        <w:rPr>
          <w:lang w:val="fr-CA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D25A6D">
        <w:rPr>
          <w:lang w:val="fr-CA"/>
        </w:rPr>
        <w:instrText xml:space="preserve"> FORMTEXT </w:instrText>
      </w:r>
      <w:r w:rsidR="00D25A6D">
        <w:rPr>
          <w:lang w:val="fr-CA"/>
        </w:rPr>
      </w:r>
      <w:r w:rsidR="00D25A6D">
        <w:rPr>
          <w:lang w:val="fr-CA"/>
        </w:rPr>
        <w:fldChar w:fldCharType="separate"/>
      </w:r>
      <w:r w:rsidR="00D25A6D">
        <w:rPr>
          <w:noProof/>
          <w:lang w:val="fr-CA"/>
        </w:rPr>
        <w:t> </w:t>
      </w:r>
      <w:r w:rsidR="00D25A6D">
        <w:rPr>
          <w:noProof/>
          <w:lang w:val="fr-CA"/>
        </w:rPr>
        <w:t> </w:t>
      </w:r>
      <w:r w:rsidR="00D25A6D">
        <w:rPr>
          <w:noProof/>
          <w:lang w:val="fr-CA"/>
        </w:rPr>
        <w:t> </w:t>
      </w:r>
      <w:r w:rsidR="00D25A6D">
        <w:rPr>
          <w:noProof/>
          <w:lang w:val="fr-CA"/>
        </w:rPr>
        <w:t> </w:t>
      </w:r>
      <w:r w:rsidR="00D25A6D">
        <w:rPr>
          <w:noProof/>
          <w:lang w:val="fr-CA"/>
        </w:rPr>
        <w:t> </w:t>
      </w:r>
      <w:r w:rsidR="00D25A6D">
        <w:rPr>
          <w:lang w:val="fr-CA"/>
        </w:rPr>
        <w:fldChar w:fldCharType="end"/>
      </w:r>
      <w:r w:rsidR="00174687">
        <w:rPr>
          <w:lang w:val="fr-CA"/>
        </w:rPr>
        <w:t xml:space="preserve">, circonscription foncière de </w:t>
      </w:r>
      <w:r w:rsidR="00D25A6D">
        <w:rPr>
          <w:lang w:val="fr-CA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D25A6D">
        <w:rPr>
          <w:lang w:val="fr-CA"/>
        </w:rPr>
        <w:instrText xml:space="preserve"> FORMTEXT </w:instrText>
      </w:r>
      <w:r w:rsidR="00D25A6D">
        <w:rPr>
          <w:lang w:val="fr-CA"/>
        </w:rPr>
      </w:r>
      <w:r w:rsidR="00D25A6D">
        <w:rPr>
          <w:lang w:val="fr-CA"/>
        </w:rPr>
        <w:fldChar w:fldCharType="separate"/>
      </w:r>
      <w:r w:rsidR="00D25A6D">
        <w:rPr>
          <w:noProof/>
          <w:lang w:val="fr-CA"/>
        </w:rPr>
        <w:t> </w:t>
      </w:r>
      <w:r w:rsidR="00D25A6D">
        <w:rPr>
          <w:noProof/>
          <w:lang w:val="fr-CA"/>
        </w:rPr>
        <w:t> </w:t>
      </w:r>
      <w:r w:rsidR="00D25A6D">
        <w:rPr>
          <w:noProof/>
          <w:lang w:val="fr-CA"/>
        </w:rPr>
        <w:t> </w:t>
      </w:r>
      <w:r w:rsidR="00D25A6D">
        <w:rPr>
          <w:noProof/>
          <w:lang w:val="fr-CA"/>
        </w:rPr>
        <w:t> </w:t>
      </w:r>
      <w:r w:rsidR="00D25A6D">
        <w:rPr>
          <w:noProof/>
          <w:lang w:val="fr-CA"/>
        </w:rPr>
        <w:t> </w:t>
      </w:r>
      <w:r w:rsidR="00D25A6D">
        <w:rPr>
          <w:lang w:val="fr-CA"/>
        </w:rPr>
        <w:fldChar w:fldCharType="end"/>
      </w:r>
      <w:r w:rsidR="00BF4ED5">
        <w:rPr>
          <w:rStyle w:val="Appelnotedebasdep"/>
          <w:lang w:val="fr-CA"/>
        </w:rPr>
        <w:footnoteReference w:id="1"/>
      </w:r>
      <w:r w:rsidR="00174687">
        <w:rPr>
          <w:lang w:val="fr-CA"/>
        </w:rPr>
        <w:t>;</w:t>
      </w:r>
      <w:r w:rsidRPr="00E1319F">
        <w:rPr>
          <w:lang w:val="fr-CA"/>
        </w:rPr>
        <w:t xml:space="preserve"> </w:t>
      </w:r>
      <w:r w:rsidR="002674C0">
        <w:rPr>
          <w:lang w:val="fr-CA"/>
        </w:rPr>
        <w:t xml:space="preserve">un certificat de localisation préparé par </w:t>
      </w:r>
      <w:r w:rsidR="005341D4">
        <w:rPr>
          <w:lang w:val="fr-CA"/>
        </w:rPr>
        <w:t>[</w:t>
      </w:r>
      <w:r w:rsidR="005341D4" w:rsidRPr="002F03A9">
        <w:rPr>
          <w:highlight w:val="lightGray"/>
          <w:lang w:val="fr-CA"/>
        </w:rPr>
        <w:t>nom</w:t>
      </w:r>
      <w:r w:rsidR="005341D4">
        <w:rPr>
          <w:lang w:val="fr-CA"/>
        </w:rPr>
        <w:t>]</w:t>
      </w:r>
      <w:r w:rsidR="002674C0">
        <w:rPr>
          <w:lang w:val="fr-CA"/>
        </w:rPr>
        <w:t xml:space="preserve">, a.-g., le </w:t>
      </w:r>
      <w:bookmarkStart w:id="11" w:name="Texte7"/>
      <w:r w:rsidR="00D25A6D">
        <w:t>[</w:t>
      </w:r>
      <w:r w:rsidR="00D25A6D">
        <w:fldChar w:fldCharType="begin">
          <w:ffData>
            <w:name w:val="Texte7"/>
            <w:enabled/>
            <w:calcOnExit w:val="0"/>
            <w:textInput>
              <w:default w:val="date"/>
            </w:textInput>
          </w:ffData>
        </w:fldChar>
      </w:r>
      <w:r w:rsidR="00D25A6D">
        <w:instrText xml:space="preserve"> FORMTEXT </w:instrText>
      </w:r>
      <w:r w:rsidR="00D25A6D">
        <w:fldChar w:fldCharType="separate"/>
      </w:r>
      <w:r w:rsidR="00D25A6D">
        <w:rPr>
          <w:noProof/>
        </w:rPr>
        <w:t>date</w:t>
      </w:r>
      <w:r w:rsidR="00D25A6D">
        <w:fldChar w:fldCharType="end"/>
      </w:r>
      <w:bookmarkEnd w:id="11"/>
      <w:r w:rsidR="00D25A6D">
        <w:t>]</w:t>
      </w:r>
      <w:r w:rsidR="002674C0">
        <w:rPr>
          <w:lang w:val="fr-CA"/>
        </w:rPr>
        <w:t>, décrivant l</w:t>
      </w:r>
      <w:r w:rsidR="00EA02F6">
        <w:rPr>
          <w:lang w:val="fr-CA"/>
        </w:rPr>
        <w:t>’</w:t>
      </w:r>
      <w:r w:rsidR="002674C0">
        <w:rPr>
          <w:lang w:val="fr-CA"/>
        </w:rPr>
        <w:t xml:space="preserve">état actuel de </w:t>
      </w:r>
      <w:r w:rsidR="002674C0">
        <w:rPr>
          <w:lang w:val="fr-CA"/>
        </w:rPr>
        <w:lastRenderedPageBreak/>
        <w:t>l</w:t>
      </w:r>
      <w:r w:rsidR="00EA02F6">
        <w:rPr>
          <w:lang w:val="fr-CA"/>
        </w:rPr>
        <w:t>’</w:t>
      </w:r>
      <w:r w:rsidR="002674C0">
        <w:rPr>
          <w:lang w:val="fr-CA"/>
        </w:rPr>
        <w:t>immeuble, ainsi qu</w:t>
      </w:r>
      <w:r w:rsidR="00EA02F6">
        <w:rPr>
          <w:lang w:val="fr-CA"/>
        </w:rPr>
        <w:t>’</w:t>
      </w:r>
      <w:r w:rsidR="002674C0">
        <w:rPr>
          <w:lang w:val="fr-CA"/>
        </w:rPr>
        <w:t>un plan d</w:t>
      </w:r>
      <w:r w:rsidR="00EA02F6">
        <w:rPr>
          <w:lang w:val="fr-CA"/>
        </w:rPr>
        <w:t>’</w:t>
      </w:r>
      <w:r w:rsidR="002674C0">
        <w:rPr>
          <w:lang w:val="fr-CA"/>
        </w:rPr>
        <w:t xml:space="preserve">ensemble du projet immobilier, sont joints aux présentes comme </w:t>
      </w:r>
      <w:r w:rsidR="005E2EBC">
        <w:rPr>
          <w:lang w:val="fr-CA"/>
        </w:rPr>
        <w:t>a</w:t>
      </w:r>
      <w:r w:rsidR="002674C0">
        <w:rPr>
          <w:lang w:val="fr-CA"/>
        </w:rPr>
        <w:t>nnexe</w:t>
      </w:r>
      <w:r w:rsidR="00C405E4">
        <w:rPr>
          <w:lang w:val="fr-CA"/>
        </w:rPr>
        <w:t> </w:t>
      </w:r>
      <w:r w:rsidR="002674C0">
        <w:rPr>
          <w:lang w:val="fr-CA"/>
        </w:rPr>
        <w:t>A</w:t>
      </w:r>
      <w:r w:rsidR="00AF520C">
        <w:rPr>
          <w:rStyle w:val="Appelnotedebasdep"/>
          <w:lang w:val="fr-CA"/>
        </w:rPr>
        <w:footnoteReference w:id="2"/>
      </w:r>
      <w:r w:rsidR="002674C0">
        <w:rPr>
          <w:lang w:val="fr-CA"/>
        </w:rPr>
        <w:t>;</w:t>
      </w:r>
    </w:p>
    <w:p w:rsidR="00F44BD7" w:rsidRDefault="00F44BD7">
      <w:pPr>
        <w:jc w:val="both"/>
        <w:rPr>
          <w:lang w:val="fr-CA"/>
        </w:rPr>
      </w:pPr>
    </w:p>
    <w:p w:rsidR="005D741B" w:rsidRDefault="006251D5">
      <w:pPr>
        <w:jc w:val="both"/>
        <w:rPr>
          <w:lang w:val="fr-CA"/>
        </w:rPr>
      </w:pPr>
      <w:r>
        <w:rPr>
          <w:lang w:val="fr-CA"/>
        </w:rPr>
        <w:t>Attendu que le terrain ci-dessus désigné est la propriété du promoteur immobilier</w:t>
      </w:r>
      <w:r w:rsidR="005E2EBC">
        <w:rPr>
          <w:lang w:val="fr-CA"/>
        </w:rPr>
        <w:t>;</w:t>
      </w:r>
    </w:p>
    <w:p w:rsidR="005D741B" w:rsidRDefault="005D741B">
      <w:pPr>
        <w:jc w:val="both"/>
        <w:rPr>
          <w:lang w:val="fr-CA"/>
        </w:rPr>
      </w:pPr>
      <w:r>
        <w:rPr>
          <w:lang w:val="fr-CA"/>
        </w:rPr>
        <w:t>OU</w:t>
      </w:r>
    </w:p>
    <w:p w:rsidR="006251D5" w:rsidRDefault="005D741B">
      <w:pPr>
        <w:jc w:val="both"/>
        <w:rPr>
          <w:lang w:val="fr-CA"/>
        </w:rPr>
      </w:pPr>
      <w:r>
        <w:rPr>
          <w:lang w:val="fr-CA"/>
        </w:rPr>
        <w:t>[</w:t>
      </w:r>
      <w:r w:rsidRPr="00210870">
        <w:rPr>
          <w:lang w:val="fr-CA"/>
        </w:rPr>
        <w:t>Projets d</w:t>
      </w:r>
      <w:r w:rsidR="00EA02F6">
        <w:rPr>
          <w:lang w:val="fr-CA"/>
        </w:rPr>
        <w:t>’</w:t>
      </w:r>
      <w:r w:rsidRPr="00210870">
        <w:rPr>
          <w:lang w:val="fr-CA"/>
        </w:rPr>
        <w:t>inclusion sociale seulement</w:t>
      </w:r>
      <w:r>
        <w:rPr>
          <w:lang w:val="fr-CA"/>
        </w:rPr>
        <w:t>]</w:t>
      </w:r>
      <w:r w:rsidR="002E4E25">
        <w:rPr>
          <w:lang w:val="fr-CA"/>
        </w:rPr>
        <w:t xml:space="preserve"> </w:t>
      </w:r>
      <w:r>
        <w:rPr>
          <w:lang w:val="fr-CA"/>
        </w:rPr>
        <w:t xml:space="preserve">Attendu que le promoteur </w:t>
      </w:r>
      <w:r w:rsidR="005E2EBC">
        <w:rPr>
          <w:lang w:val="fr-CA"/>
        </w:rPr>
        <w:t xml:space="preserve">immobilier </w:t>
      </w:r>
      <w:r>
        <w:rPr>
          <w:lang w:val="fr-CA"/>
        </w:rPr>
        <w:t>détient une offre d</w:t>
      </w:r>
      <w:r w:rsidR="00EA02F6">
        <w:rPr>
          <w:lang w:val="fr-CA"/>
        </w:rPr>
        <w:t>’</w:t>
      </w:r>
      <w:r>
        <w:rPr>
          <w:lang w:val="fr-CA"/>
        </w:rPr>
        <w:t>achat valide sur le terrain ci-dessus désigné</w:t>
      </w:r>
      <w:r w:rsidR="00411D23">
        <w:rPr>
          <w:rStyle w:val="Appelnotedebasdep"/>
          <w:lang w:val="fr-CA"/>
        </w:rPr>
        <w:footnoteReference w:id="3"/>
      </w:r>
      <w:r w:rsidR="006251D5">
        <w:rPr>
          <w:lang w:val="fr-CA"/>
        </w:rPr>
        <w:t>;</w:t>
      </w:r>
    </w:p>
    <w:p w:rsidR="006251D5" w:rsidRPr="00D70E03" w:rsidRDefault="006251D5">
      <w:pPr>
        <w:jc w:val="both"/>
        <w:rPr>
          <w:lang w:val="fr-CA"/>
        </w:rPr>
      </w:pPr>
    </w:p>
    <w:p w:rsidR="002F15E0" w:rsidRDefault="00F44BD7" w:rsidP="00D750AD">
      <w:pPr>
        <w:pStyle w:val="Corpsdetexte"/>
      </w:pPr>
      <w:r w:rsidRPr="003A30D4">
        <w:t xml:space="preserve">Attendu </w:t>
      </w:r>
      <w:r w:rsidR="00093599">
        <w:t xml:space="preserve">que la réalisation du projet immobilier </w:t>
      </w:r>
      <w:r w:rsidR="00D750AD">
        <w:t xml:space="preserve">est sujette à </w:t>
      </w:r>
      <w:r w:rsidR="00E91171">
        <w:t>plusieurs</w:t>
      </w:r>
      <w:r w:rsidR="00D750AD">
        <w:t xml:space="preserve"> conditions</w:t>
      </w:r>
      <w:r w:rsidR="005E2EBC">
        <w:t>,</w:t>
      </w:r>
      <w:r w:rsidR="00D750AD">
        <w:t xml:space="preserve"> dont l</w:t>
      </w:r>
      <w:r w:rsidR="00EA02F6">
        <w:t>’</w:t>
      </w:r>
      <w:r w:rsidR="00D750AD">
        <w:t>obtention des engagements</w:t>
      </w:r>
      <w:r w:rsidR="00BF4ED5">
        <w:t>, conditionnel et définitif,</w:t>
      </w:r>
      <w:r w:rsidR="00D750AD">
        <w:t xml:space="preserve"> requis dans le cadre du programme </w:t>
      </w:r>
      <w:proofErr w:type="spellStart"/>
      <w:r w:rsidR="00D750AD" w:rsidRPr="002F03A9">
        <w:t>AccèsLogis</w:t>
      </w:r>
      <w:proofErr w:type="spellEnd"/>
      <w:r w:rsidR="00D750AD" w:rsidRPr="002F03A9">
        <w:t xml:space="preserve"> Québec</w:t>
      </w:r>
      <w:r w:rsidR="00D750AD">
        <w:t xml:space="preserve"> et la préparation par le promoteur immobilier</w:t>
      </w:r>
      <w:r w:rsidR="00D750AD" w:rsidRPr="00D750AD">
        <w:t xml:space="preserve"> </w:t>
      </w:r>
      <w:r w:rsidR="00D750AD">
        <w:t>de plans et devis descriptifs d</w:t>
      </w:r>
      <w:r w:rsidR="00EA02F6">
        <w:t>’</w:t>
      </w:r>
      <w:r w:rsidR="00D750AD">
        <w:t>exécution et leur acceptation par le client et la Société d</w:t>
      </w:r>
      <w:r w:rsidR="00EA02F6">
        <w:t>’</w:t>
      </w:r>
      <w:r w:rsidR="00D750AD">
        <w:t>habitation du Québec</w:t>
      </w:r>
      <w:r w:rsidR="005E2EBC">
        <w:t>;</w:t>
      </w:r>
      <w:r w:rsidR="00411D23">
        <w:t xml:space="preserve"> </w:t>
      </w:r>
    </w:p>
    <w:p w:rsidR="002F15E0" w:rsidRDefault="002F15E0" w:rsidP="00D750AD">
      <w:pPr>
        <w:pStyle w:val="Corpsdetexte"/>
      </w:pPr>
    </w:p>
    <w:p w:rsidR="00D750AD" w:rsidRDefault="00AF520C" w:rsidP="00D750AD">
      <w:pPr>
        <w:pStyle w:val="Corpsdetexte"/>
      </w:pPr>
      <w:r>
        <w:t>Attendu que t</w:t>
      </w:r>
      <w:r w:rsidR="00411D23">
        <w:t>oute dépense effectuée par le client dans le cadre de ce projet doit préalablement être autorisée par la Société d</w:t>
      </w:r>
      <w:r w:rsidR="00EA02F6">
        <w:t>’</w:t>
      </w:r>
      <w:r w:rsidR="00411D23">
        <w:t>habitation du Québec [ou par la Ville de</w:t>
      </w:r>
      <w:r w:rsidR="00D1592D">
        <w:t xml:space="preserve"> </w:t>
      </w:r>
      <w:r w:rsidR="00D1592D">
        <w:fldChar w:fldCharType="begin">
          <w:ffData>
            <w:name w:val="Texte9"/>
            <w:enabled/>
            <w:calcOnExit w:val="0"/>
            <w:textInput/>
          </w:ffData>
        </w:fldChar>
      </w:r>
      <w:r w:rsidR="00D1592D">
        <w:instrText xml:space="preserve"> FORMTEXT </w:instrText>
      </w:r>
      <w:r w:rsidR="00D1592D">
        <w:fldChar w:fldCharType="separate"/>
      </w:r>
      <w:r w:rsidR="00D1592D">
        <w:rPr>
          <w:noProof/>
        </w:rPr>
        <w:t> </w:t>
      </w:r>
      <w:r w:rsidR="00D1592D">
        <w:rPr>
          <w:noProof/>
        </w:rPr>
        <w:t> </w:t>
      </w:r>
      <w:r w:rsidR="00D1592D">
        <w:rPr>
          <w:noProof/>
        </w:rPr>
        <w:t> </w:t>
      </w:r>
      <w:r w:rsidR="00D1592D">
        <w:rPr>
          <w:noProof/>
        </w:rPr>
        <w:t> </w:t>
      </w:r>
      <w:r w:rsidR="00D1592D">
        <w:rPr>
          <w:noProof/>
        </w:rPr>
        <w:t> </w:t>
      </w:r>
      <w:r w:rsidR="00D1592D">
        <w:fldChar w:fldCharType="end"/>
      </w:r>
      <w:r w:rsidR="00D1592D">
        <w:t xml:space="preserve"> </w:t>
      </w:r>
      <w:r w:rsidR="00411D23">
        <w:t>dans le cas d</w:t>
      </w:r>
      <w:r w:rsidR="00EA02F6">
        <w:t>’</w:t>
      </w:r>
      <w:r w:rsidR="00411D23">
        <w:t>une ville mandataire]</w:t>
      </w:r>
      <w:r w:rsidR="005E2EBC">
        <w:t>;</w:t>
      </w:r>
    </w:p>
    <w:p w:rsidR="00D750AD" w:rsidRDefault="00D750AD" w:rsidP="00D750AD">
      <w:pPr>
        <w:pStyle w:val="Corpsdetexte"/>
      </w:pPr>
    </w:p>
    <w:p w:rsidR="00134023" w:rsidRDefault="00D750AD" w:rsidP="00D750AD">
      <w:pPr>
        <w:pStyle w:val="Corpsdetexte"/>
      </w:pPr>
      <w:r>
        <w:t>Attendu que, pour y parvenir, les parties conviennent de procéder en deux étapes distinctes</w:t>
      </w:r>
      <w:r w:rsidR="005E2EBC">
        <w:t>, l</w:t>
      </w:r>
      <w:r>
        <w:t>a première, objet de la présente entente préliminaire, consistant en la préparation d</w:t>
      </w:r>
      <w:r w:rsidR="00EA02F6">
        <w:t>’</w:t>
      </w:r>
      <w:r>
        <w:t>une version suffisamment avancée de plans et devis descriptifs d</w:t>
      </w:r>
      <w:r w:rsidR="00EA02F6">
        <w:t>’</w:t>
      </w:r>
      <w:r>
        <w:t>exécution</w:t>
      </w:r>
      <w:r w:rsidR="00F104B4">
        <w:t xml:space="preserve"> couvrant toutes les disciplines visées par le projet immobilier</w:t>
      </w:r>
      <w:r>
        <w:t xml:space="preserve"> (« plans et devis descriptifs </w:t>
      </w:r>
      <w:r w:rsidR="00A35813">
        <w:t xml:space="preserve">d’exécution </w:t>
      </w:r>
      <w:r>
        <w:t>achevés à 75</w:t>
      </w:r>
      <w:r w:rsidR="00D1592D">
        <w:t> </w:t>
      </w:r>
      <w:r>
        <w:t>% »), incluant un état de la ventilation de leurs coûts de livraison, et la seconde, consistant, si tels plans et devis descriptifs achevés à 75</w:t>
      </w:r>
      <w:r w:rsidR="00D1592D">
        <w:t> </w:t>
      </w:r>
      <w:r>
        <w:t xml:space="preserve">% et leurs coûts de livraison </w:t>
      </w:r>
      <w:r w:rsidR="00134023">
        <w:t>sont acceptés par le client et la Société d</w:t>
      </w:r>
      <w:r w:rsidR="00EA02F6">
        <w:t>’</w:t>
      </w:r>
      <w:r w:rsidR="00134023">
        <w:t>habitation du Québec</w:t>
      </w:r>
      <w:r w:rsidR="004268FE">
        <w:t xml:space="preserve"> [ou la ville mandataire]</w:t>
      </w:r>
      <w:r w:rsidR="00134023">
        <w:t>, en la signature d</w:t>
      </w:r>
      <w:r w:rsidR="00EA02F6">
        <w:t>’</w:t>
      </w:r>
      <w:r w:rsidR="00134023">
        <w:t xml:space="preserve">une entente définitive visant la </w:t>
      </w:r>
      <w:r w:rsidR="00747842">
        <w:t xml:space="preserve">conception finale des plans et devis descriptifs, la </w:t>
      </w:r>
      <w:r w:rsidR="00134023">
        <w:t>construction du bâtiment [ou des bâtiments] ci-dessus décrit</w:t>
      </w:r>
      <w:r w:rsidR="002E4E25">
        <w:t xml:space="preserve"> [ou décrits]</w:t>
      </w:r>
      <w:r w:rsidR="00134023">
        <w:t xml:space="preserve"> par le promoteur immobilier et la vente du projet immobilier par ce dernier au client;</w:t>
      </w:r>
    </w:p>
    <w:p w:rsidR="00134023" w:rsidRDefault="00134023" w:rsidP="00D750AD">
      <w:pPr>
        <w:pStyle w:val="Corpsdetexte"/>
      </w:pPr>
    </w:p>
    <w:p w:rsidR="00134023" w:rsidRDefault="00747842" w:rsidP="00D750AD">
      <w:pPr>
        <w:pStyle w:val="Corpsdetexte"/>
      </w:pPr>
      <w:r>
        <w:t>[Si les professionnels ont déjà été retenus par le promoteur] Attendu que les concepteurs du projet, architecte et ingénieurs, ont déjà, au moment de la signature des présentes, été choisis par le promoteur immobilier;</w:t>
      </w:r>
    </w:p>
    <w:p w:rsidR="00747842" w:rsidRDefault="00747842" w:rsidP="00D750AD">
      <w:pPr>
        <w:pStyle w:val="Corpsdetexte"/>
      </w:pPr>
    </w:p>
    <w:p w:rsidR="00747842" w:rsidRDefault="00747842" w:rsidP="00D750AD">
      <w:pPr>
        <w:pStyle w:val="Corpsdetexte"/>
      </w:pPr>
      <w:r>
        <w:t>O</w:t>
      </w:r>
      <w:r w:rsidR="002E4E25">
        <w:t>U</w:t>
      </w:r>
    </w:p>
    <w:p w:rsidR="00747842" w:rsidRDefault="00747842" w:rsidP="00D750AD">
      <w:pPr>
        <w:pStyle w:val="Corpsdetexte"/>
      </w:pPr>
    </w:p>
    <w:p w:rsidR="006251D5" w:rsidRDefault="00747842" w:rsidP="006251D5">
      <w:pPr>
        <w:pStyle w:val="Corpsdetexte"/>
      </w:pPr>
      <w:r>
        <w:t>[Si les professionnels n</w:t>
      </w:r>
      <w:r w:rsidR="00EA02F6">
        <w:t>’</w:t>
      </w:r>
      <w:r>
        <w:t xml:space="preserve">ont pas </w:t>
      </w:r>
      <w:r w:rsidR="009539CB">
        <w:t>encore</w:t>
      </w:r>
      <w:r>
        <w:t xml:space="preserve"> été retenus par le promoteur] Attendu que les concepteurs du projet, architecte et ingénieurs, </w:t>
      </w:r>
      <w:r w:rsidR="003828D4">
        <w:t xml:space="preserve">seront </w:t>
      </w:r>
      <w:r>
        <w:t>choisis par le promoteur immobilier</w:t>
      </w:r>
      <w:r w:rsidR="003828D4">
        <w:t>.</w:t>
      </w:r>
    </w:p>
    <w:p w:rsidR="006251D5" w:rsidRPr="0015552A" w:rsidRDefault="006251D5">
      <w:pPr>
        <w:jc w:val="both"/>
        <w:rPr>
          <w:lang w:val="fr-CA"/>
        </w:rPr>
      </w:pPr>
    </w:p>
    <w:p w:rsidR="00F44BD7" w:rsidRPr="002C062D" w:rsidRDefault="00F44BD7">
      <w:pPr>
        <w:jc w:val="both"/>
        <w:rPr>
          <w:b/>
          <w:lang w:val="fr-CA"/>
        </w:rPr>
      </w:pPr>
      <w:r w:rsidRPr="002C062D">
        <w:rPr>
          <w:b/>
          <w:lang w:val="fr-CA"/>
        </w:rPr>
        <w:t>EN CONSÉQUENCE, LES PARTIES CONVIENNENT DE CE QUI SUIT :</w:t>
      </w:r>
    </w:p>
    <w:p w:rsidR="00F44BD7" w:rsidRPr="005C29E3" w:rsidRDefault="00F44BD7">
      <w:pPr>
        <w:rPr>
          <w:lang w:val="fr-CA"/>
        </w:rPr>
      </w:pPr>
    </w:p>
    <w:p w:rsidR="004646F1" w:rsidRPr="00051975" w:rsidRDefault="00D0642B" w:rsidP="00D0642B">
      <w:pPr>
        <w:jc w:val="both"/>
      </w:pPr>
      <w:r w:rsidRPr="002F03A9">
        <w:rPr>
          <w:lang w:val="fr-CA"/>
        </w:rPr>
        <w:t xml:space="preserve">1. </w:t>
      </w:r>
      <w:r w:rsidR="003828D4" w:rsidRPr="002F03A9">
        <w:rPr>
          <w:lang w:val="fr-CA"/>
        </w:rPr>
        <w:t>Le promoteur immobilier s</w:t>
      </w:r>
      <w:r w:rsidR="00EA02F6" w:rsidRPr="002F03A9">
        <w:rPr>
          <w:lang w:val="fr-CA"/>
        </w:rPr>
        <w:t>’</w:t>
      </w:r>
      <w:r w:rsidR="003828D4" w:rsidRPr="002F03A9">
        <w:rPr>
          <w:lang w:val="fr-CA"/>
        </w:rPr>
        <w:t>engage</w:t>
      </w:r>
      <w:r w:rsidR="002E4E25">
        <w:rPr>
          <w:lang w:val="fr-CA"/>
        </w:rPr>
        <w:t>,</w:t>
      </w:r>
      <w:r w:rsidR="003828D4" w:rsidRPr="002F03A9">
        <w:rPr>
          <w:lang w:val="fr-CA"/>
        </w:rPr>
        <w:t xml:space="preserve"> dans un délai de </w:t>
      </w:r>
      <w:r w:rsidR="00615A62">
        <w:t>[nombre en lettres (nombre en chiffres)] jours</w:t>
      </w:r>
      <w:r w:rsidR="00615A62" w:rsidDel="00615A62">
        <w:rPr>
          <w:noProof/>
          <w:lang w:val="fr-CA" w:eastAsia="fr-CA"/>
        </w:rPr>
        <w:t xml:space="preserve"> </w:t>
      </w:r>
      <w:r w:rsidR="003828D4" w:rsidRPr="002F03A9">
        <w:rPr>
          <w:lang w:val="fr-CA"/>
        </w:rPr>
        <w:t xml:space="preserve">à partir de la date de la signature </w:t>
      </w:r>
      <w:r w:rsidR="00BB7BAA" w:rsidRPr="002F03A9">
        <w:rPr>
          <w:lang w:val="fr-CA"/>
        </w:rPr>
        <w:t xml:space="preserve">de la présente </w:t>
      </w:r>
      <w:r w:rsidR="00BB7BAA" w:rsidRPr="002F03A9">
        <w:rPr>
          <w:lang w:val="fr-CA"/>
        </w:rPr>
        <w:lastRenderedPageBreak/>
        <w:t xml:space="preserve">entente préliminaire, à faire préparer et </w:t>
      </w:r>
      <w:r w:rsidR="000B5217" w:rsidRPr="002F03A9">
        <w:rPr>
          <w:lang w:val="fr-CA"/>
        </w:rPr>
        <w:t xml:space="preserve">à </w:t>
      </w:r>
      <w:r w:rsidR="00BB7BAA" w:rsidRPr="002F03A9">
        <w:rPr>
          <w:lang w:val="fr-CA"/>
        </w:rPr>
        <w:t>soumettre au client des plans et devis descriptifs d</w:t>
      </w:r>
      <w:r w:rsidR="00EA02F6" w:rsidRPr="002F03A9">
        <w:rPr>
          <w:lang w:val="fr-CA"/>
        </w:rPr>
        <w:t>’</w:t>
      </w:r>
      <w:r w:rsidR="00BB7BAA" w:rsidRPr="002F03A9">
        <w:rPr>
          <w:lang w:val="fr-CA"/>
        </w:rPr>
        <w:t>exécution</w:t>
      </w:r>
      <w:r w:rsidR="002C11D2" w:rsidRPr="002F03A9">
        <w:rPr>
          <w:lang w:val="fr-CA"/>
        </w:rPr>
        <w:t xml:space="preserve"> achevés à 75</w:t>
      </w:r>
      <w:r w:rsidR="00501F88">
        <w:rPr>
          <w:lang w:val="fr-CA"/>
        </w:rPr>
        <w:t> </w:t>
      </w:r>
      <w:r w:rsidR="002C11D2" w:rsidRPr="002F03A9">
        <w:rPr>
          <w:lang w:val="fr-CA"/>
        </w:rPr>
        <w:t>%</w:t>
      </w:r>
      <w:r w:rsidR="00BB7BAA" w:rsidRPr="002F03A9">
        <w:rPr>
          <w:lang w:val="fr-CA"/>
        </w:rPr>
        <w:t>, incluant un éta</w:t>
      </w:r>
      <w:r w:rsidR="0097151A" w:rsidRPr="002F03A9">
        <w:rPr>
          <w:lang w:val="fr-CA"/>
        </w:rPr>
        <w:t xml:space="preserve">t détaillé de la ventilation des </w:t>
      </w:r>
      <w:r w:rsidR="00BB7BAA" w:rsidRPr="002F03A9">
        <w:rPr>
          <w:lang w:val="fr-CA"/>
        </w:rPr>
        <w:t xml:space="preserve">coûts de livraison, pour la construction, sur le lot ci-dessus décrit, </w:t>
      </w:r>
      <w:r w:rsidR="002C11D2" w:rsidRPr="002F03A9">
        <w:rPr>
          <w:lang w:val="fr-CA"/>
        </w:rPr>
        <w:t>d</w:t>
      </w:r>
      <w:r w:rsidR="00EA02F6" w:rsidRPr="002F03A9">
        <w:rPr>
          <w:lang w:val="fr-CA"/>
        </w:rPr>
        <w:t>’</w:t>
      </w:r>
      <w:r w:rsidR="002C11D2" w:rsidRPr="002F03A9">
        <w:rPr>
          <w:lang w:val="fr-CA"/>
        </w:rPr>
        <w:t xml:space="preserve">un </w:t>
      </w:r>
      <w:r w:rsidR="002C11D2" w:rsidRPr="005E2EBC">
        <w:t>bâtimen</w:t>
      </w:r>
      <w:r w:rsidR="002C11D2" w:rsidRPr="00051975">
        <w:t xml:space="preserve">t [ou de bâtiments] à vocation résidentielle de </w:t>
      </w:r>
      <w:r w:rsidR="005E2EBC" w:rsidRPr="005E2EBC">
        <w:t>[</w:t>
      </w:r>
      <w:r w:rsidR="00D1592D" w:rsidRPr="002F03A9">
        <w:rPr>
          <w:highlight w:val="lightGray"/>
        </w:rPr>
        <w:t>nombre en lettres (nombre en chiffres)</w:t>
      </w:r>
      <w:r w:rsidR="005E2EBC" w:rsidRPr="005E2EBC">
        <w:t>]</w:t>
      </w:r>
      <w:r w:rsidR="005E2EBC" w:rsidRPr="00051975">
        <w:t xml:space="preserve"> </w:t>
      </w:r>
      <w:r w:rsidR="002C11D2" w:rsidRPr="00051975">
        <w:t>étages</w:t>
      </w:r>
      <w:r w:rsidR="00761ACB" w:rsidRPr="00051975">
        <w:t xml:space="preserve">, </w:t>
      </w:r>
      <w:r w:rsidR="002F15E0">
        <w:t>destiné</w:t>
      </w:r>
      <w:r w:rsidR="002E4E25">
        <w:t xml:space="preserve"> [ou destiné</w:t>
      </w:r>
      <w:r w:rsidR="002F15E0">
        <w:t>s</w:t>
      </w:r>
      <w:r w:rsidR="002E4E25">
        <w:t>]</w:t>
      </w:r>
      <w:r w:rsidR="002F15E0">
        <w:t xml:space="preserve"> à</w:t>
      </w:r>
      <w:r w:rsidR="002F15E0" w:rsidRPr="00051975">
        <w:t xml:space="preserve"> [</w:t>
      </w:r>
      <w:r w:rsidR="002F15E0" w:rsidRPr="002F03A9">
        <w:rPr>
          <w:highlight w:val="lightGray"/>
        </w:rPr>
        <w:t>décrire le volet visé</w:t>
      </w:r>
      <w:r w:rsidR="002F15E0" w:rsidRPr="00051975">
        <w:t>]</w:t>
      </w:r>
      <w:r w:rsidR="002F15E0">
        <w:t xml:space="preserve"> </w:t>
      </w:r>
      <w:r w:rsidR="00761ACB" w:rsidRPr="00051975">
        <w:t xml:space="preserve">dans le cadre du programme </w:t>
      </w:r>
      <w:proofErr w:type="spellStart"/>
      <w:r w:rsidR="00761ACB" w:rsidRPr="002F03A9">
        <w:t>AccèsLogis</w:t>
      </w:r>
      <w:proofErr w:type="spellEnd"/>
      <w:r w:rsidR="00761ACB" w:rsidRPr="002F03A9">
        <w:t xml:space="preserve"> Québec</w:t>
      </w:r>
      <w:r w:rsidR="002C11D2" w:rsidRPr="00386AC4">
        <w:t xml:space="preserve">, comprenant notamment : </w:t>
      </w:r>
      <w:r w:rsidR="004268FE" w:rsidRPr="00051975">
        <w:t xml:space="preserve">[par exemple : </w:t>
      </w:r>
      <w:r w:rsidR="00501F88">
        <w:rPr>
          <w:noProof/>
          <w:lang w:val="fr-CA" w:eastAsia="fr-CA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01F88">
        <w:rPr>
          <w:noProof/>
          <w:lang w:val="fr-CA" w:eastAsia="fr-CA"/>
        </w:rPr>
        <w:instrText xml:space="preserve"> FORMTEXT </w:instrText>
      </w:r>
      <w:r w:rsidR="00501F88">
        <w:rPr>
          <w:noProof/>
          <w:lang w:val="fr-CA" w:eastAsia="fr-CA"/>
        </w:rPr>
      </w:r>
      <w:r w:rsidR="00501F88">
        <w:rPr>
          <w:noProof/>
          <w:lang w:val="fr-CA" w:eastAsia="fr-CA"/>
        </w:rPr>
        <w:fldChar w:fldCharType="separate"/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fldChar w:fldCharType="end"/>
      </w:r>
      <w:r w:rsidR="002C11D2" w:rsidRPr="00051975">
        <w:t xml:space="preserve"> logement</w:t>
      </w:r>
      <w:r w:rsidR="00501F88">
        <w:t>s</w:t>
      </w:r>
      <w:r w:rsidR="002C11D2" w:rsidRPr="00051975">
        <w:t xml:space="preserve"> de 3</w:t>
      </w:r>
      <w:r w:rsidR="00501F88">
        <w:t> </w:t>
      </w:r>
      <w:r w:rsidR="002C11D2" w:rsidRPr="00051975">
        <w:t xml:space="preserve">½ pièces; </w:t>
      </w:r>
      <w:r w:rsidR="00501F88">
        <w:rPr>
          <w:noProof/>
          <w:lang w:val="fr-CA" w:eastAsia="fr-CA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01F88">
        <w:rPr>
          <w:noProof/>
          <w:lang w:val="fr-CA" w:eastAsia="fr-CA"/>
        </w:rPr>
        <w:instrText xml:space="preserve"> FORMTEXT </w:instrText>
      </w:r>
      <w:r w:rsidR="00501F88">
        <w:rPr>
          <w:noProof/>
          <w:lang w:val="fr-CA" w:eastAsia="fr-CA"/>
        </w:rPr>
      </w:r>
      <w:r w:rsidR="00501F88">
        <w:rPr>
          <w:noProof/>
          <w:lang w:val="fr-CA" w:eastAsia="fr-CA"/>
        </w:rPr>
        <w:fldChar w:fldCharType="separate"/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fldChar w:fldCharType="end"/>
      </w:r>
      <w:r w:rsidR="002C11D2" w:rsidRPr="00051975">
        <w:t xml:space="preserve"> logement</w:t>
      </w:r>
      <w:r w:rsidR="00501F88">
        <w:t>s</w:t>
      </w:r>
      <w:r w:rsidR="002C11D2" w:rsidRPr="00051975">
        <w:t xml:space="preserve"> </w:t>
      </w:r>
      <w:r w:rsidR="00501F88">
        <w:rPr>
          <w:noProof/>
          <w:lang w:val="fr-CA" w:eastAsia="fr-CA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01F88">
        <w:rPr>
          <w:noProof/>
          <w:lang w:val="fr-CA" w:eastAsia="fr-CA"/>
        </w:rPr>
        <w:instrText xml:space="preserve"> FORMTEXT </w:instrText>
      </w:r>
      <w:r w:rsidR="00501F88">
        <w:rPr>
          <w:noProof/>
          <w:lang w:val="fr-CA" w:eastAsia="fr-CA"/>
        </w:rPr>
      </w:r>
      <w:r w:rsidR="00501F88">
        <w:rPr>
          <w:noProof/>
          <w:lang w:val="fr-CA" w:eastAsia="fr-CA"/>
        </w:rPr>
        <w:fldChar w:fldCharType="separate"/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fldChar w:fldCharType="end"/>
      </w:r>
      <w:r w:rsidR="002C11D2" w:rsidRPr="00051975">
        <w:t xml:space="preserve"> pièces; des rangements individuels au sous-sol pour chacun des locataires, une salle communautaire, un ascenseur, un local commun de rangement, </w:t>
      </w:r>
      <w:r w:rsidR="00501F88">
        <w:rPr>
          <w:noProof/>
          <w:lang w:val="fr-CA" w:eastAsia="fr-CA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01F88">
        <w:rPr>
          <w:noProof/>
          <w:lang w:val="fr-CA" w:eastAsia="fr-CA"/>
        </w:rPr>
        <w:instrText xml:space="preserve"> FORMTEXT </w:instrText>
      </w:r>
      <w:r w:rsidR="00501F88">
        <w:rPr>
          <w:noProof/>
          <w:lang w:val="fr-CA" w:eastAsia="fr-CA"/>
        </w:rPr>
      </w:r>
      <w:r w:rsidR="00501F88">
        <w:rPr>
          <w:noProof/>
          <w:lang w:val="fr-CA" w:eastAsia="fr-CA"/>
        </w:rPr>
        <w:fldChar w:fldCharType="separate"/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t> </w:t>
      </w:r>
      <w:r w:rsidR="00501F88">
        <w:rPr>
          <w:noProof/>
          <w:lang w:val="fr-CA" w:eastAsia="fr-CA"/>
        </w:rPr>
        <w:fldChar w:fldCharType="end"/>
      </w:r>
      <w:r w:rsidR="002C11D2" w:rsidRPr="00051975">
        <w:t xml:space="preserve"> espaces de stationnement extérieurs</w:t>
      </w:r>
      <w:r w:rsidR="007F52D5" w:rsidRPr="00051975">
        <w:t xml:space="preserve"> et/ou intérieurs</w:t>
      </w:r>
      <w:r w:rsidR="004268FE" w:rsidRPr="00051975">
        <w:t>]</w:t>
      </w:r>
      <w:r w:rsidR="0082793E" w:rsidRPr="00051975">
        <w:t>. Ces plans et devis devront être préparés en vue d</w:t>
      </w:r>
      <w:r w:rsidR="00EA02F6">
        <w:t>’</w:t>
      </w:r>
      <w:r w:rsidR="0082793E" w:rsidRPr="00051975">
        <w:t>u</w:t>
      </w:r>
      <w:r w:rsidR="00761ACB" w:rsidRPr="00051975">
        <w:t>ne</w:t>
      </w:r>
      <w:r w:rsidR="0082793E" w:rsidRPr="00051975">
        <w:t xml:space="preserve"> éventuelle acquisition par le client du projet immobilier dont le coût d</w:t>
      </w:r>
      <w:r w:rsidR="00EA02F6">
        <w:t>’</w:t>
      </w:r>
      <w:r w:rsidR="0082793E" w:rsidRPr="00051975">
        <w:t xml:space="preserve">acquisition ne devra pas dépasser </w:t>
      </w:r>
      <w:r w:rsidR="00C405E4">
        <w:t>[</w:t>
      </w:r>
      <w:r w:rsidR="00C405E4" w:rsidRPr="002F03A9">
        <w:rPr>
          <w:highlight w:val="lightGray"/>
        </w:rPr>
        <w:t>nombre en lettres</w:t>
      </w:r>
      <w:r w:rsidR="00C405E4">
        <w:t>] dollars ([</w:t>
      </w:r>
      <w:r w:rsidR="00C405E4" w:rsidRPr="002F03A9">
        <w:rPr>
          <w:highlight w:val="lightGray"/>
        </w:rPr>
        <w:t>nombre en chiffres</w:t>
      </w:r>
      <w:r w:rsidR="00C405E4">
        <w:t>]</w:t>
      </w:r>
      <w:r w:rsidR="0082793E" w:rsidRPr="00051975">
        <w:t xml:space="preserve"> $</w:t>
      </w:r>
      <w:r w:rsidR="00C405E4">
        <w:t>)</w:t>
      </w:r>
      <w:r w:rsidR="0082793E" w:rsidRPr="00051975">
        <w:t>, excluant les taxes.</w:t>
      </w:r>
    </w:p>
    <w:p w:rsidR="0082793E" w:rsidRDefault="0082793E" w:rsidP="00CD3D8F">
      <w:pPr>
        <w:jc w:val="both"/>
      </w:pPr>
    </w:p>
    <w:p w:rsidR="0082793E" w:rsidRDefault="00D0642B" w:rsidP="00CD3D8F">
      <w:pPr>
        <w:jc w:val="both"/>
      </w:pPr>
      <w:r>
        <w:t xml:space="preserve">2. </w:t>
      </w:r>
      <w:r w:rsidR="0082793E">
        <w:t>Les plans et devis descriptifs d</w:t>
      </w:r>
      <w:r w:rsidR="00EA02F6">
        <w:t>’</w:t>
      </w:r>
      <w:r w:rsidR="0082793E">
        <w:t xml:space="preserve">exécution </w:t>
      </w:r>
      <w:r w:rsidR="0089068D">
        <w:t>achevés à 75</w:t>
      </w:r>
      <w:r w:rsidR="00501F88">
        <w:t> </w:t>
      </w:r>
      <w:r w:rsidR="0089068D">
        <w:t xml:space="preserve">% </w:t>
      </w:r>
      <w:r w:rsidR="0082793E">
        <w:t xml:space="preserve">réalisés </w:t>
      </w:r>
      <w:r w:rsidR="00E614B9">
        <w:t xml:space="preserve">par les professionnels </w:t>
      </w:r>
      <w:r w:rsidR="002F15E0">
        <w:t xml:space="preserve">du promoteur immobilier </w:t>
      </w:r>
      <w:r w:rsidR="00E614B9">
        <w:t xml:space="preserve">devront être </w:t>
      </w:r>
      <w:r w:rsidR="00761ACB">
        <w:t>faits</w:t>
      </w:r>
      <w:r w:rsidR="00E614B9">
        <w:t xml:space="preserve"> dans le respect</w:t>
      </w:r>
      <w:r w:rsidR="00BB1564">
        <w:t xml:space="preserve"> des règles de l</w:t>
      </w:r>
      <w:r w:rsidR="00EA02F6">
        <w:t>’</w:t>
      </w:r>
      <w:r w:rsidR="00BB1564">
        <w:t>art</w:t>
      </w:r>
      <w:r w:rsidR="002B2B92">
        <w:t>,</w:t>
      </w:r>
      <w:r w:rsidR="0082793E">
        <w:t xml:space="preserve"> des lois, codes et règlement</w:t>
      </w:r>
      <w:r w:rsidR="00BB1564">
        <w:t>s</w:t>
      </w:r>
      <w:r w:rsidR="0082793E">
        <w:t xml:space="preserve"> en vigueur aux niveaux fédéral, provincial et municipal en matière de construction ré</w:t>
      </w:r>
      <w:r w:rsidR="00E614B9">
        <w:t xml:space="preserve">sidentielle et être conformes au </w:t>
      </w:r>
      <w:r w:rsidR="00E614B9" w:rsidRPr="002F03A9">
        <w:rPr>
          <w:i/>
        </w:rPr>
        <w:t>G</w:t>
      </w:r>
      <w:r w:rsidR="0082793E" w:rsidRPr="002F03A9">
        <w:rPr>
          <w:i/>
        </w:rPr>
        <w:t>uide de construction</w:t>
      </w:r>
      <w:r w:rsidR="00E614B9">
        <w:t xml:space="preserve"> </w:t>
      </w:r>
      <w:r w:rsidR="00F87A8B">
        <w:t>de</w:t>
      </w:r>
      <w:r w:rsidR="00E614B9">
        <w:t xml:space="preserve"> la Société d</w:t>
      </w:r>
      <w:r w:rsidR="00EA02F6">
        <w:t>’</w:t>
      </w:r>
      <w:r w:rsidR="00E614B9">
        <w:t>habitation du Québec (</w:t>
      </w:r>
      <w:r w:rsidR="00501F88">
        <w:t>a</w:t>
      </w:r>
      <w:r w:rsidR="00E614B9">
        <w:t xml:space="preserve">nnexe 5 du </w:t>
      </w:r>
      <w:r w:rsidR="00E614B9" w:rsidRPr="002F03A9">
        <w:rPr>
          <w:i/>
        </w:rPr>
        <w:t>Guide d</w:t>
      </w:r>
      <w:r w:rsidR="00EA02F6" w:rsidRPr="002F03A9">
        <w:rPr>
          <w:i/>
        </w:rPr>
        <w:t>’</w:t>
      </w:r>
      <w:r w:rsidR="00E614B9" w:rsidRPr="002F03A9">
        <w:rPr>
          <w:i/>
        </w:rPr>
        <w:t>élaboration et de réalisation des projets</w:t>
      </w:r>
      <w:r w:rsidR="00E614B9">
        <w:t xml:space="preserve">) et </w:t>
      </w:r>
      <w:r w:rsidR="00761ACB">
        <w:t>des</w:t>
      </w:r>
      <w:r w:rsidR="00E614B9">
        <w:t xml:space="preserve"> autres exigences écrites </w:t>
      </w:r>
      <w:r w:rsidR="00045FCF">
        <w:t>établies</w:t>
      </w:r>
      <w:r w:rsidR="00F87A8B">
        <w:t xml:space="preserve"> </w:t>
      </w:r>
      <w:r w:rsidR="00E614B9">
        <w:t>par la Société d</w:t>
      </w:r>
      <w:r w:rsidR="00EA02F6">
        <w:t>’</w:t>
      </w:r>
      <w:r w:rsidR="00E614B9">
        <w:t xml:space="preserve">habitation du Québec </w:t>
      </w:r>
      <w:r w:rsidR="00F87A8B">
        <w:t>[</w:t>
      </w:r>
      <w:r w:rsidR="00E614B9">
        <w:t xml:space="preserve">et par la Ville de </w:t>
      </w:r>
      <w:r w:rsidR="00512EA6">
        <w:rPr>
          <w:noProof/>
          <w:lang w:val="fr-CA" w:eastAsia="fr-CA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512EA6">
        <w:rPr>
          <w:noProof/>
          <w:lang w:val="fr-CA" w:eastAsia="fr-CA"/>
        </w:rPr>
        <w:instrText xml:space="preserve"> FORMTEXT </w:instrText>
      </w:r>
      <w:r w:rsidR="00512EA6">
        <w:rPr>
          <w:noProof/>
          <w:lang w:val="fr-CA" w:eastAsia="fr-CA"/>
        </w:rPr>
      </w:r>
      <w:r w:rsidR="00512EA6">
        <w:rPr>
          <w:noProof/>
          <w:lang w:val="fr-CA" w:eastAsia="fr-CA"/>
        </w:rPr>
        <w:fldChar w:fldCharType="separate"/>
      </w:r>
      <w:r w:rsidR="00512EA6">
        <w:rPr>
          <w:noProof/>
          <w:lang w:val="fr-CA" w:eastAsia="fr-CA"/>
        </w:rPr>
        <w:t> </w:t>
      </w:r>
      <w:r w:rsidR="00512EA6">
        <w:rPr>
          <w:noProof/>
          <w:lang w:val="fr-CA" w:eastAsia="fr-CA"/>
        </w:rPr>
        <w:t> </w:t>
      </w:r>
      <w:r w:rsidR="00512EA6">
        <w:rPr>
          <w:noProof/>
          <w:lang w:val="fr-CA" w:eastAsia="fr-CA"/>
        </w:rPr>
        <w:t> </w:t>
      </w:r>
      <w:r w:rsidR="00512EA6">
        <w:rPr>
          <w:noProof/>
          <w:lang w:val="fr-CA" w:eastAsia="fr-CA"/>
        </w:rPr>
        <w:t> </w:t>
      </w:r>
      <w:r w:rsidR="00512EA6">
        <w:rPr>
          <w:noProof/>
          <w:lang w:val="fr-CA" w:eastAsia="fr-CA"/>
        </w:rPr>
        <w:t> </w:t>
      </w:r>
      <w:r w:rsidR="00512EA6">
        <w:rPr>
          <w:noProof/>
          <w:lang w:val="fr-CA" w:eastAsia="fr-CA"/>
        </w:rPr>
        <w:fldChar w:fldCharType="end"/>
      </w:r>
      <w:r w:rsidR="00E614B9">
        <w:t xml:space="preserve"> dans</w:t>
      </w:r>
      <w:r w:rsidR="00761ACB">
        <w:t xml:space="preserve"> le cas d</w:t>
      </w:r>
      <w:r w:rsidR="00EA02F6">
        <w:t>’</w:t>
      </w:r>
      <w:r w:rsidR="00761ACB">
        <w:t>une ville mandataire]</w:t>
      </w:r>
      <w:r w:rsidR="00E614B9">
        <w:t xml:space="preserve">. </w:t>
      </w:r>
      <w:r w:rsidR="00F87A8B">
        <w:t>Une c</w:t>
      </w:r>
      <w:r w:rsidR="00E614B9">
        <w:t xml:space="preserve">opie </w:t>
      </w:r>
      <w:r w:rsidR="00761ACB">
        <w:t xml:space="preserve">de </w:t>
      </w:r>
      <w:r w:rsidR="007C2C95">
        <w:t xml:space="preserve">ce </w:t>
      </w:r>
      <w:r w:rsidR="00F87A8B">
        <w:t>g</w:t>
      </w:r>
      <w:r w:rsidR="005E2817">
        <w:t xml:space="preserve">uide </w:t>
      </w:r>
      <w:r w:rsidR="007C2C95">
        <w:t xml:space="preserve">et </w:t>
      </w:r>
      <w:r w:rsidR="00F87A8B">
        <w:t xml:space="preserve">une copie </w:t>
      </w:r>
      <w:r w:rsidR="007C2C95">
        <w:t>de ces exigences font</w:t>
      </w:r>
      <w:r w:rsidR="00761ACB">
        <w:t xml:space="preserve"> partie intégrante de la présente entente préliminaire et constitue</w:t>
      </w:r>
      <w:r w:rsidR="00E91171">
        <w:t>nt</w:t>
      </w:r>
      <w:r w:rsidR="00761ACB">
        <w:t xml:space="preserve"> son annexe </w:t>
      </w:r>
      <w:r w:rsidR="004B2E65">
        <w:t>B</w:t>
      </w:r>
      <w:r w:rsidR="00761ACB">
        <w:t>.</w:t>
      </w:r>
    </w:p>
    <w:p w:rsidR="00E614B9" w:rsidRDefault="00E614B9" w:rsidP="00CD3D8F">
      <w:pPr>
        <w:jc w:val="both"/>
      </w:pPr>
    </w:p>
    <w:p w:rsidR="00E614B9" w:rsidRDefault="00D0642B" w:rsidP="00CD3D8F">
      <w:pPr>
        <w:jc w:val="both"/>
      </w:pPr>
      <w:r>
        <w:t xml:space="preserve">3. </w:t>
      </w:r>
      <w:r w:rsidR="00BB1564">
        <w:t>En plus d</w:t>
      </w:r>
      <w:r w:rsidR="00EA02F6">
        <w:t>’</w:t>
      </w:r>
      <w:r w:rsidR="00BB1564">
        <w:t>être conformes</w:t>
      </w:r>
      <w:r w:rsidR="00E614B9">
        <w:t xml:space="preserve"> à ces exigences de base, </w:t>
      </w:r>
      <w:r w:rsidR="00BB1564">
        <w:t xml:space="preserve">les plans et devis descriptifs réalisés par les professionnels </w:t>
      </w:r>
      <w:r w:rsidR="0089068D">
        <w:t xml:space="preserve">du promoteur immobilier </w:t>
      </w:r>
      <w:r w:rsidR="00BB1564">
        <w:t>devront</w:t>
      </w:r>
      <w:r w:rsidR="00761ACB">
        <w:t xml:space="preserve"> </w:t>
      </w:r>
      <w:r w:rsidR="00BB1564">
        <w:t>respecter</w:t>
      </w:r>
      <w:r w:rsidR="007C2C95">
        <w:t xml:space="preserve"> </w:t>
      </w:r>
      <w:r w:rsidR="00234E44">
        <w:t>les</w:t>
      </w:r>
      <w:r w:rsidR="007C2C95">
        <w:t xml:space="preserve"> </w:t>
      </w:r>
      <w:r w:rsidR="00234E44">
        <w:t>critères de conception du client, lesquels sont constitués, non limitativement, de</w:t>
      </w:r>
      <w:r w:rsidR="00222024">
        <w:t>s documents</w:t>
      </w:r>
      <w:r w:rsidR="00CD52BF">
        <w:t>, exigences</w:t>
      </w:r>
      <w:r w:rsidR="00222024">
        <w:t xml:space="preserve"> et </w:t>
      </w:r>
      <w:r w:rsidR="000F1E37">
        <w:t>obligations</w:t>
      </w:r>
      <w:r w:rsidR="00222024">
        <w:t xml:space="preserve"> qui suivent</w:t>
      </w:r>
      <w:r w:rsidR="00512EA6">
        <w:t> </w:t>
      </w:r>
      <w:r w:rsidR="00761ACB">
        <w:t>:</w:t>
      </w:r>
    </w:p>
    <w:p w:rsidR="002277AC" w:rsidRDefault="000B56DE" w:rsidP="002F03A9">
      <w:pPr>
        <w:spacing w:before="120"/>
        <w:ind w:left="706"/>
        <w:jc w:val="both"/>
      </w:pPr>
      <w:r>
        <w:t>3.1</w:t>
      </w:r>
      <w:r w:rsidR="00512EA6">
        <w:t xml:space="preserve"> </w:t>
      </w:r>
      <w:r>
        <w:t xml:space="preserve">Le promoteur immobilier </w:t>
      </w:r>
      <w:r w:rsidR="00060D76">
        <w:t>doit respecter l</w:t>
      </w:r>
      <w:r w:rsidR="00234E44">
        <w:t xml:space="preserve">es exigences générales et </w:t>
      </w:r>
      <w:r w:rsidR="007C2C95">
        <w:t xml:space="preserve">spécifiques du client </w:t>
      </w:r>
      <w:r w:rsidR="0089068D">
        <w:t xml:space="preserve">(incluant notamment un devis descriptif sommaire et des plans préliminaires) </w:t>
      </w:r>
      <w:r w:rsidR="007C2C95">
        <w:t xml:space="preserve">énoncées dans </w:t>
      </w:r>
      <w:r w:rsidR="0089068D">
        <w:t>les</w:t>
      </w:r>
      <w:r w:rsidR="007C2C95">
        <w:t xml:space="preserve"> document</w:t>
      </w:r>
      <w:r w:rsidR="0089068D">
        <w:t>s</w:t>
      </w:r>
      <w:r w:rsidR="007C2C95">
        <w:t xml:space="preserve"> annexé</w:t>
      </w:r>
      <w:r w:rsidR="0089068D">
        <w:t>s</w:t>
      </w:r>
      <w:r w:rsidR="007C2C95">
        <w:t xml:space="preserve"> à la présente entente p</w:t>
      </w:r>
      <w:r w:rsidR="00222024">
        <w:t xml:space="preserve">réliminaire comme annexe </w:t>
      </w:r>
      <w:r w:rsidR="004B2E65">
        <w:t>C</w:t>
      </w:r>
      <w:r w:rsidR="00222024">
        <w:t xml:space="preserve">, laquelle fait </w:t>
      </w:r>
      <w:r w:rsidR="007C2C95">
        <w:t>partie intégrante</w:t>
      </w:r>
      <w:r w:rsidR="00222024">
        <w:t xml:space="preserve"> de cette entente</w:t>
      </w:r>
      <w:r w:rsidR="00060D76">
        <w:t>;</w:t>
      </w:r>
    </w:p>
    <w:p w:rsidR="007C2C95" w:rsidRDefault="007C2C95" w:rsidP="007C2C95">
      <w:pPr>
        <w:ind w:left="720"/>
        <w:jc w:val="both"/>
      </w:pPr>
    </w:p>
    <w:p w:rsidR="000F1E37" w:rsidRDefault="00B5538E" w:rsidP="003F469A">
      <w:pPr>
        <w:ind w:left="720"/>
        <w:jc w:val="both"/>
      </w:pPr>
      <w:r>
        <w:t xml:space="preserve">3.2. </w:t>
      </w:r>
      <w:r w:rsidR="000F1E37">
        <w:t>L</w:t>
      </w:r>
      <w:r w:rsidR="00EA02F6">
        <w:t>’</w:t>
      </w:r>
      <w:r w:rsidR="000F1E37">
        <w:t>ouvrage doit être conçu de façon à garantir un niveau d</w:t>
      </w:r>
      <w:r w:rsidR="00EA02F6">
        <w:t>’</w:t>
      </w:r>
      <w:r w:rsidR="000F1E37">
        <w:t xml:space="preserve">insonorisation égal ou supérieur aux normes applicables imposées par le </w:t>
      </w:r>
      <w:r w:rsidR="000F1E37" w:rsidRPr="000F1E37">
        <w:rPr>
          <w:i/>
        </w:rPr>
        <w:t>Code national du bâtiment</w:t>
      </w:r>
      <w:r w:rsidR="000F1E37">
        <w:t xml:space="preserve"> – Canada, 2005;</w:t>
      </w:r>
    </w:p>
    <w:p w:rsidR="000F1E37" w:rsidRDefault="000F1E37" w:rsidP="000F1E37">
      <w:pPr>
        <w:ind w:left="720"/>
        <w:jc w:val="both"/>
      </w:pPr>
    </w:p>
    <w:p w:rsidR="000F1E37" w:rsidRDefault="00B5538E" w:rsidP="003F469A">
      <w:pPr>
        <w:ind w:left="720"/>
        <w:jc w:val="both"/>
        <w:rPr>
          <w:lang w:val="fr-CA"/>
        </w:rPr>
      </w:pPr>
      <w:r>
        <w:rPr>
          <w:lang w:val="fr-CA"/>
        </w:rPr>
        <w:t>3.3</w:t>
      </w:r>
      <w:r w:rsidR="000B56DE">
        <w:rPr>
          <w:lang w:val="fr-CA"/>
        </w:rPr>
        <w:t xml:space="preserve">. </w:t>
      </w:r>
      <w:r w:rsidR="000F1E37">
        <w:rPr>
          <w:lang w:val="fr-CA"/>
        </w:rPr>
        <w:t>L</w:t>
      </w:r>
      <w:r w:rsidR="00EA02F6">
        <w:rPr>
          <w:lang w:val="fr-CA"/>
        </w:rPr>
        <w:t>’</w:t>
      </w:r>
      <w:r w:rsidR="000F1E37">
        <w:rPr>
          <w:lang w:val="fr-CA"/>
        </w:rPr>
        <w:t>ouvrage doit être conçu de façon à garantir au client des qualités conceptuelles, matérielles et architecturales entièrement satisfaisantes pour lui;</w:t>
      </w:r>
    </w:p>
    <w:p w:rsidR="000F1E37" w:rsidRPr="000F1E37" w:rsidRDefault="000F1E37" w:rsidP="000F1E37">
      <w:pPr>
        <w:ind w:left="720"/>
        <w:jc w:val="both"/>
        <w:rPr>
          <w:lang w:val="fr-CA"/>
        </w:rPr>
      </w:pPr>
    </w:p>
    <w:p w:rsidR="003B37B0" w:rsidRPr="003B37B0" w:rsidRDefault="00B5538E" w:rsidP="003F469A">
      <w:pPr>
        <w:ind w:left="720"/>
        <w:jc w:val="both"/>
        <w:rPr>
          <w:lang w:val="fr-CA"/>
        </w:rPr>
      </w:pPr>
      <w:r>
        <w:rPr>
          <w:lang w:val="fr-CA"/>
        </w:rPr>
        <w:t>3.4</w:t>
      </w:r>
      <w:r w:rsidR="000B56DE">
        <w:rPr>
          <w:lang w:val="fr-CA"/>
        </w:rPr>
        <w:t xml:space="preserve">. </w:t>
      </w:r>
      <w:r w:rsidR="003B37B0">
        <w:rPr>
          <w:lang w:val="fr-CA"/>
        </w:rPr>
        <w:t>L</w:t>
      </w:r>
      <w:r w:rsidR="00EA02F6">
        <w:rPr>
          <w:lang w:val="fr-CA"/>
        </w:rPr>
        <w:t>’</w:t>
      </w:r>
      <w:r w:rsidR="003B37B0">
        <w:rPr>
          <w:lang w:val="fr-CA"/>
        </w:rPr>
        <w:t>ouvrage doit être conçu de façon à respecter les conditions et normes de qualité du Programme d</w:t>
      </w:r>
      <w:r w:rsidR="00EA02F6">
        <w:rPr>
          <w:lang w:val="fr-CA"/>
        </w:rPr>
        <w:t>’</w:t>
      </w:r>
      <w:r w:rsidR="003B37B0">
        <w:rPr>
          <w:lang w:val="fr-CA"/>
        </w:rPr>
        <w:t>assurance qualité (« PAQ ») de l</w:t>
      </w:r>
      <w:r w:rsidR="00EA02F6">
        <w:rPr>
          <w:lang w:val="fr-CA"/>
        </w:rPr>
        <w:t>’</w:t>
      </w:r>
      <w:r w:rsidR="003B37B0">
        <w:rPr>
          <w:lang w:val="fr-CA"/>
        </w:rPr>
        <w:t xml:space="preserve">Association des Maîtres </w:t>
      </w:r>
      <w:r w:rsidR="00512EA6">
        <w:rPr>
          <w:lang w:val="fr-CA"/>
        </w:rPr>
        <w:t>C</w:t>
      </w:r>
      <w:r w:rsidR="003B37B0">
        <w:rPr>
          <w:lang w:val="fr-CA"/>
        </w:rPr>
        <w:t>ouvreurs du Québec (« AMCQ ») de sorte que les plans et devis descriptifs pour construction approuvés</w:t>
      </w:r>
      <w:r w:rsidR="003218DA">
        <w:rPr>
          <w:lang w:val="fr-CA"/>
        </w:rPr>
        <w:t xml:space="preserve"> soient conformes ou supérieurs aux exigences techniques de l</w:t>
      </w:r>
      <w:r w:rsidR="00EA02F6">
        <w:rPr>
          <w:lang w:val="fr-CA"/>
        </w:rPr>
        <w:t>’</w:t>
      </w:r>
      <w:r w:rsidR="003218DA">
        <w:rPr>
          <w:lang w:val="fr-CA"/>
        </w:rPr>
        <w:t>AMCQ et que l</w:t>
      </w:r>
      <w:r w:rsidR="00EA02F6">
        <w:rPr>
          <w:lang w:val="fr-CA"/>
        </w:rPr>
        <w:t>’</w:t>
      </w:r>
      <w:r w:rsidR="003218DA">
        <w:rPr>
          <w:lang w:val="fr-CA"/>
        </w:rPr>
        <w:t>ouvrage puisse faire l</w:t>
      </w:r>
      <w:r w:rsidR="00EA02F6">
        <w:rPr>
          <w:lang w:val="fr-CA"/>
        </w:rPr>
        <w:t>’</w:t>
      </w:r>
      <w:r w:rsidR="003218DA">
        <w:rPr>
          <w:lang w:val="fr-CA"/>
        </w:rPr>
        <w:t>objet d</w:t>
      </w:r>
      <w:r w:rsidR="00EA02F6">
        <w:rPr>
          <w:lang w:val="fr-CA"/>
        </w:rPr>
        <w:t>’</w:t>
      </w:r>
      <w:r w:rsidR="003218DA">
        <w:rPr>
          <w:lang w:val="fr-CA"/>
        </w:rPr>
        <w:t>une inscription au PAQ et d</w:t>
      </w:r>
      <w:r w:rsidR="00EA02F6">
        <w:rPr>
          <w:lang w:val="fr-CA"/>
        </w:rPr>
        <w:t>’</w:t>
      </w:r>
      <w:r w:rsidR="003218DA">
        <w:rPr>
          <w:lang w:val="fr-CA"/>
        </w:rPr>
        <w:t>un certificat de garantie de l</w:t>
      </w:r>
      <w:r w:rsidR="00EA02F6">
        <w:rPr>
          <w:lang w:val="fr-CA"/>
        </w:rPr>
        <w:t>’</w:t>
      </w:r>
      <w:r w:rsidR="003218DA">
        <w:rPr>
          <w:lang w:val="fr-CA"/>
        </w:rPr>
        <w:t>AMCQ</w:t>
      </w:r>
      <w:r w:rsidR="00512EA6">
        <w:rPr>
          <w:lang w:val="fr-CA"/>
        </w:rPr>
        <w:t>;</w:t>
      </w:r>
    </w:p>
    <w:p w:rsidR="003B37B0" w:rsidRDefault="003B37B0" w:rsidP="003B37B0">
      <w:pPr>
        <w:pStyle w:val="Paragraphedeliste"/>
      </w:pPr>
    </w:p>
    <w:p w:rsidR="003218DA" w:rsidRPr="003218DA" w:rsidRDefault="00B5538E" w:rsidP="002F03A9">
      <w:pPr>
        <w:keepNext/>
        <w:keepLines/>
        <w:ind w:left="706"/>
        <w:jc w:val="both"/>
        <w:rPr>
          <w:lang w:val="fr-CA"/>
        </w:rPr>
      </w:pPr>
      <w:r>
        <w:lastRenderedPageBreak/>
        <w:t>3.5</w:t>
      </w:r>
      <w:r w:rsidR="000B56DE">
        <w:t xml:space="preserve">. </w:t>
      </w:r>
      <w:r w:rsidR="003218DA">
        <w:rPr>
          <w:lang w:val="fr-CA"/>
        </w:rPr>
        <w:t>L</w:t>
      </w:r>
      <w:r w:rsidR="00EA02F6">
        <w:rPr>
          <w:lang w:val="fr-CA"/>
        </w:rPr>
        <w:t>’</w:t>
      </w:r>
      <w:r w:rsidR="003218DA">
        <w:rPr>
          <w:lang w:val="fr-CA"/>
        </w:rPr>
        <w:t>ouvrage doit être conçu pour qu</w:t>
      </w:r>
      <w:r w:rsidR="00EA02F6">
        <w:rPr>
          <w:lang w:val="fr-CA"/>
        </w:rPr>
        <w:t>’</w:t>
      </w:r>
      <w:r w:rsidR="003218DA">
        <w:rPr>
          <w:lang w:val="fr-CA"/>
        </w:rPr>
        <w:t xml:space="preserve">il soit conforme au programme </w:t>
      </w:r>
      <w:proofErr w:type="spellStart"/>
      <w:r w:rsidR="002B2B92" w:rsidRPr="002F03A9">
        <w:rPr>
          <w:lang w:val="fr-CA"/>
        </w:rPr>
        <w:t>Novoclimat</w:t>
      </w:r>
      <w:proofErr w:type="spellEnd"/>
      <w:r w:rsidR="002B2B92">
        <w:rPr>
          <w:lang w:val="fr-CA"/>
        </w:rPr>
        <w:t xml:space="preserve"> </w:t>
      </w:r>
      <w:r w:rsidR="00B82095">
        <w:rPr>
          <w:lang w:val="fr-CA"/>
        </w:rPr>
        <w:t xml:space="preserve">[ou </w:t>
      </w:r>
      <w:proofErr w:type="spellStart"/>
      <w:r w:rsidR="00B82095" w:rsidRPr="002F03A9">
        <w:rPr>
          <w:lang w:val="fr-CA"/>
        </w:rPr>
        <w:t>Novoclimat</w:t>
      </w:r>
      <w:proofErr w:type="spellEnd"/>
      <w:r w:rsidR="00B82095" w:rsidRPr="00512EA6">
        <w:rPr>
          <w:lang w:val="fr-CA"/>
        </w:rPr>
        <w:t>]</w:t>
      </w:r>
      <w:r w:rsidR="00B82095" w:rsidRPr="00512EA6">
        <w:rPr>
          <w:rStyle w:val="Appelnotedebasdep"/>
          <w:lang w:val="fr-CA"/>
        </w:rPr>
        <w:footnoteReference w:id="4"/>
      </w:r>
      <w:r w:rsidR="00B82095">
        <w:rPr>
          <w:lang w:val="fr-CA"/>
        </w:rPr>
        <w:t xml:space="preserve"> </w:t>
      </w:r>
      <w:r w:rsidR="002B2B92">
        <w:rPr>
          <w:lang w:val="fr-CA"/>
        </w:rPr>
        <w:t>du ministère de</w:t>
      </w:r>
      <w:r w:rsidR="000B56DE">
        <w:rPr>
          <w:lang w:val="fr-CA"/>
        </w:rPr>
        <w:t xml:space="preserve"> l</w:t>
      </w:r>
      <w:r w:rsidR="00EA02F6">
        <w:rPr>
          <w:lang w:val="fr-CA"/>
        </w:rPr>
        <w:t>’</w:t>
      </w:r>
      <w:r w:rsidR="000B56DE">
        <w:rPr>
          <w:lang w:val="fr-CA"/>
        </w:rPr>
        <w:t>Énergie et de</w:t>
      </w:r>
      <w:r w:rsidR="002B2B92">
        <w:rPr>
          <w:lang w:val="fr-CA"/>
        </w:rPr>
        <w:t xml:space="preserve">s Ressources naturelles de sorte que la certification </w:t>
      </w:r>
      <w:proofErr w:type="spellStart"/>
      <w:r w:rsidR="002B2B92" w:rsidRPr="002F03A9">
        <w:rPr>
          <w:lang w:val="fr-CA"/>
        </w:rPr>
        <w:t>Novoclimat</w:t>
      </w:r>
      <w:proofErr w:type="spellEnd"/>
      <w:r w:rsidR="002B2B92" w:rsidRPr="00512EA6">
        <w:rPr>
          <w:lang w:val="fr-CA"/>
        </w:rPr>
        <w:t xml:space="preserve"> </w:t>
      </w:r>
      <w:r w:rsidR="002B2B92">
        <w:rPr>
          <w:lang w:val="fr-CA"/>
        </w:rPr>
        <w:t>puisse être obtenue pour l</w:t>
      </w:r>
      <w:r w:rsidR="00EA02F6">
        <w:rPr>
          <w:lang w:val="fr-CA"/>
        </w:rPr>
        <w:t>’</w:t>
      </w:r>
      <w:r w:rsidR="002B2B92">
        <w:rPr>
          <w:lang w:val="fr-CA"/>
        </w:rPr>
        <w:t>ouvrage</w:t>
      </w:r>
      <w:r w:rsidR="0089068D">
        <w:rPr>
          <w:lang w:val="fr-CA"/>
        </w:rPr>
        <w:t>, aux frais du promoteur immobilier</w:t>
      </w:r>
      <w:r w:rsidR="002B2B92">
        <w:rPr>
          <w:lang w:val="fr-CA"/>
        </w:rPr>
        <w:t>.</w:t>
      </w:r>
    </w:p>
    <w:p w:rsidR="003218DA" w:rsidRDefault="003218DA" w:rsidP="003218DA">
      <w:pPr>
        <w:pStyle w:val="Paragraphedeliste"/>
      </w:pPr>
    </w:p>
    <w:p w:rsidR="008D6B2F" w:rsidRDefault="00D0642B" w:rsidP="00BB1564">
      <w:pPr>
        <w:jc w:val="both"/>
      </w:pPr>
      <w:r>
        <w:t xml:space="preserve">4. </w:t>
      </w:r>
      <w:r w:rsidR="00385B8D">
        <w:t>D</w:t>
      </w:r>
      <w:r w:rsidR="00BB1564">
        <w:t xml:space="preserve">ans tous les cas, ce sont </w:t>
      </w:r>
      <w:r w:rsidR="00CD52BF">
        <w:t xml:space="preserve">les exigences </w:t>
      </w:r>
      <w:r w:rsidR="00BB1564">
        <w:t xml:space="preserve">de conception les plus sévères qui </w:t>
      </w:r>
      <w:r w:rsidR="00CD52BF">
        <w:t>s</w:t>
      </w:r>
      <w:r w:rsidR="00EA02F6">
        <w:t>’</w:t>
      </w:r>
      <w:r w:rsidR="00CD52BF">
        <w:t>appliqueront</w:t>
      </w:r>
      <w:r w:rsidR="00BB1564">
        <w:t>.</w:t>
      </w:r>
    </w:p>
    <w:p w:rsidR="00D0642B" w:rsidRDefault="00D0642B" w:rsidP="00BB1564">
      <w:pPr>
        <w:jc w:val="both"/>
      </w:pPr>
    </w:p>
    <w:p w:rsidR="00D0642B" w:rsidRDefault="00B74B78" w:rsidP="00BB1564">
      <w:pPr>
        <w:jc w:val="both"/>
      </w:pPr>
      <w:r>
        <w:t>5. L</w:t>
      </w:r>
      <w:r w:rsidR="00D0642B">
        <w:t xml:space="preserve">es </w:t>
      </w:r>
      <w:r>
        <w:t xml:space="preserve">exigences et les </w:t>
      </w:r>
      <w:r w:rsidR="00D0642B">
        <w:t xml:space="preserve">critères de conception </w:t>
      </w:r>
      <w:r>
        <w:t xml:space="preserve">ci-dessus décrits </w:t>
      </w:r>
      <w:r w:rsidR="00D0642B">
        <w:t>doivent faire partie intégrante du contrat liant chacun des professionnels retenus pour la conception de l</w:t>
      </w:r>
      <w:r w:rsidR="00EA02F6">
        <w:t>’</w:t>
      </w:r>
      <w:r w:rsidR="00D0642B">
        <w:t>ouvrage.</w:t>
      </w:r>
    </w:p>
    <w:p w:rsidR="00D0642B" w:rsidRDefault="00D0642B" w:rsidP="00BB1564">
      <w:pPr>
        <w:jc w:val="both"/>
      </w:pPr>
    </w:p>
    <w:p w:rsidR="00D0642B" w:rsidRDefault="00D0642B" w:rsidP="00BB1564">
      <w:pPr>
        <w:jc w:val="both"/>
      </w:pPr>
      <w:r>
        <w:t xml:space="preserve">6. </w:t>
      </w:r>
      <w:r w:rsidR="0097151A">
        <w:t>Le client aura, à compter de la date de la réception desdits plans et devis descriptifs d</w:t>
      </w:r>
      <w:r w:rsidR="00EA02F6">
        <w:t>’</w:t>
      </w:r>
      <w:r w:rsidR="0097151A">
        <w:t xml:space="preserve">exécution achevés à 75 %, incluant un état détaillé </w:t>
      </w:r>
      <w:r w:rsidR="004B734C">
        <w:t xml:space="preserve">de la ventilation </w:t>
      </w:r>
      <w:r w:rsidR="0097151A">
        <w:t xml:space="preserve">des coûts de livraison, lesquels documents devront lui être acheminés par poste recommandée, un délai de </w:t>
      </w:r>
      <w:r w:rsidR="00833972">
        <w:t>[</w:t>
      </w:r>
      <w:r w:rsidR="00833972" w:rsidRPr="002F03A9">
        <w:rPr>
          <w:highlight w:val="lightGray"/>
        </w:rPr>
        <w:t>nombre en lettres (nombre en chiffres)</w:t>
      </w:r>
      <w:r w:rsidR="00833972">
        <w:t xml:space="preserve">] </w:t>
      </w:r>
      <w:r w:rsidR="0097151A">
        <w:t xml:space="preserve">jours </w:t>
      </w:r>
      <w:r w:rsidR="0038180B">
        <w:t>ouvrables pour en faire l</w:t>
      </w:r>
      <w:r w:rsidR="00EA02F6">
        <w:t>’</w:t>
      </w:r>
      <w:r w:rsidR="0038180B">
        <w:t>examen</w:t>
      </w:r>
      <w:r w:rsidR="00A0367A">
        <w:t>.</w:t>
      </w:r>
    </w:p>
    <w:p w:rsidR="00BB1564" w:rsidRDefault="00BB1564" w:rsidP="00BB1564">
      <w:pPr>
        <w:jc w:val="both"/>
      </w:pPr>
    </w:p>
    <w:p w:rsidR="00A0367A" w:rsidRDefault="00A0367A" w:rsidP="00BB1564">
      <w:pPr>
        <w:jc w:val="both"/>
      </w:pPr>
      <w:r>
        <w:t>7. Le client pourra refuser d</w:t>
      </w:r>
      <w:r w:rsidR="00EA02F6">
        <w:t>’</w:t>
      </w:r>
      <w:r>
        <w:t xml:space="preserve">approuver les plans et devis </w:t>
      </w:r>
      <w:r w:rsidR="00582069">
        <w:t>descriptifs d</w:t>
      </w:r>
      <w:r w:rsidR="00EA02F6">
        <w:t>’</w:t>
      </w:r>
      <w:r w:rsidR="00582069">
        <w:t>exécution</w:t>
      </w:r>
      <w:r w:rsidR="00EC704F">
        <w:t xml:space="preserve"> achevés à 75 %</w:t>
      </w:r>
      <w:r w:rsidR="00582069">
        <w:t xml:space="preserve">, si ces </w:t>
      </w:r>
      <w:r w:rsidR="00EC704F">
        <w:t xml:space="preserve">derniers ne </w:t>
      </w:r>
      <w:r w:rsidR="007F70AE">
        <w:t xml:space="preserve">satisfont </w:t>
      </w:r>
      <w:r w:rsidR="00EC704F">
        <w:t xml:space="preserve">pas </w:t>
      </w:r>
      <w:r w:rsidR="007F70AE">
        <w:t xml:space="preserve">aux </w:t>
      </w:r>
      <w:r w:rsidR="00B74B78">
        <w:t xml:space="preserve">exigences et </w:t>
      </w:r>
      <w:r w:rsidR="007F70AE">
        <w:t xml:space="preserve">aux </w:t>
      </w:r>
      <w:r w:rsidR="00EC704F">
        <w:t>critères de conception énumérés ci-dessus</w:t>
      </w:r>
      <w:r w:rsidR="00C752B6">
        <w:t xml:space="preserve">, incluant les </w:t>
      </w:r>
      <w:r w:rsidR="00AA557A">
        <w:t>a</w:t>
      </w:r>
      <w:r w:rsidR="00C752B6">
        <w:t xml:space="preserve">nnexes </w:t>
      </w:r>
      <w:r w:rsidR="004B2E65">
        <w:t>B</w:t>
      </w:r>
      <w:r w:rsidR="00C752B6">
        <w:t xml:space="preserve"> et </w:t>
      </w:r>
      <w:r w:rsidR="004B2E65">
        <w:t>C</w:t>
      </w:r>
      <w:r w:rsidR="00C752B6">
        <w:t>,</w:t>
      </w:r>
      <w:r w:rsidR="001F2C8E">
        <w:t xml:space="preserve"> ou qu</w:t>
      </w:r>
      <w:r w:rsidR="00EA02F6">
        <w:t>’</w:t>
      </w:r>
      <w:r w:rsidR="001F2C8E">
        <w:t>il en résulterait un coût d</w:t>
      </w:r>
      <w:r w:rsidR="00EA02F6">
        <w:t>’</w:t>
      </w:r>
      <w:r w:rsidR="001F2C8E">
        <w:t>acquisition de l</w:t>
      </w:r>
      <w:r w:rsidR="00EA02F6">
        <w:t>’</w:t>
      </w:r>
      <w:r w:rsidR="001F2C8E">
        <w:t>immeuble supérieur au montant ci-</w:t>
      </w:r>
      <w:r w:rsidR="00F50783">
        <w:t>dessus</w:t>
      </w:r>
      <w:r w:rsidR="001F2C8E">
        <w:t xml:space="preserve"> mentionné</w:t>
      </w:r>
      <w:r w:rsidR="00EC704F">
        <w:t>. Dans l</w:t>
      </w:r>
      <w:r w:rsidR="00EA02F6">
        <w:t>’</w:t>
      </w:r>
      <w:r w:rsidR="00EC704F">
        <w:t>éventualité où le</w:t>
      </w:r>
      <w:r w:rsidR="0038180B">
        <w:t xml:space="preserve"> client refus</w:t>
      </w:r>
      <w:r w:rsidR="007F70AE">
        <w:t>er</w:t>
      </w:r>
      <w:r w:rsidR="0038180B">
        <w:t>ait ces plans, il devra</w:t>
      </w:r>
      <w:r w:rsidR="007F70AE">
        <w:t>it</w:t>
      </w:r>
      <w:r w:rsidR="0038180B">
        <w:t xml:space="preserve"> remettre par écrit des commentaires quant aux éléments </w:t>
      </w:r>
      <w:r w:rsidR="001F2C8E">
        <w:t>devant</w:t>
      </w:r>
      <w:r w:rsidR="0038180B">
        <w:t xml:space="preserve"> faire l</w:t>
      </w:r>
      <w:r w:rsidR="00EA02F6">
        <w:t>’</w:t>
      </w:r>
      <w:r w:rsidR="0038180B">
        <w:t>objet de corrections, d</w:t>
      </w:r>
      <w:r w:rsidR="00EA02F6">
        <w:t>’</w:t>
      </w:r>
      <w:r w:rsidR="0038180B">
        <w:t>ajustements, de modifications ou d</w:t>
      </w:r>
      <w:r w:rsidR="00EA02F6">
        <w:t>’</w:t>
      </w:r>
      <w:r w:rsidR="0038180B">
        <w:t>améliorations.</w:t>
      </w:r>
    </w:p>
    <w:p w:rsidR="0038180B" w:rsidRDefault="0038180B" w:rsidP="00BB1564">
      <w:pPr>
        <w:jc w:val="both"/>
      </w:pPr>
    </w:p>
    <w:p w:rsidR="00A0367A" w:rsidRDefault="0038180B" w:rsidP="00BB1564">
      <w:pPr>
        <w:jc w:val="both"/>
      </w:pPr>
      <w:r>
        <w:t xml:space="preserve">8. Si le client </w:t>
      </w:r>
      <w:r w:rsidR="003D67A9">
        <w:t>est en droit</w:t>
      </w:r>
      <w:r>
        <w:t xml:space="preserve"> de refuser les plans et devis descriptifs d</w:t>
      </w:r>
      <w:r w:rsidR="00EA02F6">
        <w:t>’</w:t>
      </w:r>
      <w:r>
        <w:t xml:space="preserve">exécution </w:t>
      </w:r>
      <w:r w:rsidR="001F2C8E">
        <w:t>achevés à 75 % pour un de ces</w:t>
      </w:r>
      <w:r>
        <w:t xml:space="preserve"> motif</w:t>
      </w:r>
      <w:r w:rsidR="001F2C8E">
        <w:t>s, le promoteur immobili</w:t>
      </w:r>
      <w:r w:rsidR="00060D76">
        <w:t xml:space="preserve">er devra les réviser, en présenter une nouvelle version </w:t>
      </w:r>
      <w:r w:rsidR="001F2C8E">
        <w:t>et signaler au client toute modification autre que celles demandées.</w:t>
      </w:r>
    </w:p>
    <w:p w:rsidR="001F2C8E" w:rsidRDefault="001F2C8E" w:rsidP="00BB1564">
      <w:pPr>
        <w:jc w:val="both"/>
      </w:pPr>
    </w:p>
    <w:p w:rsidR="00E27279" w:rsidRDefault="001F2C8E" w:rsidP="00BB1564">
      <w:pPr>
        <w:jc w:val="both"/>
      </w:pPr>
      <w:r>
        <w:t xml:space="preserve">9. </w:t>
      </w:r>
      <w:r w:rsidR="00B575EA">
        <w:t>Une fois acceptés par le client, la Société d</w:t>
      </w:r>
      <w:r w:rsidR="00EA02F6">
        <w:t>’</w:t>
      </w:r>
      <w:r w:rsidR="00B575EA">
        <w:t xml:space="preserve">habitation du Québec </w:t>
      </w:r>
      <w:r w:rsidR="00F50783">
        <w:t xml:space="preserve">[ou la ville mandataire] </w:t>
      </w:r>
      <w:r w:rsidR="00B575EA">
        <w:t>et le promoteur immobilier, les plans et devis descriptifs d</w:t>
      </w:r>
      <w:r w:rsidR="00EA02F6">
        <w:t>’</w:t>
      </w:r>
      <w:r w:rsidR="00B575EA">
        <w:t>exécution achevés à 75 % deviendront partie intégrante de l</w:t>
      </w:r>
      <w:r w:rsidR="00EA02F6">
        <w:t>’</w:t>
      </w:r>
      <w:r w:rsidR="00B575EA">
        <w:t>entente définitive devant donner suite à la présente entente préliminaire</w:t>
      </w:r>
      <w:r w:rsidR="007F70AE">
        <w:t>,</w:t>
      </w:r>
      <w:r w:rsidR="00B74B78">
        <w:t xml:space="preserve"> mais ils devront</w:t>
      </w:r>
      <w:r w:rsidR="00E27279">
        <w:t xml:space="preserve"> ultérieurement </w:t>
      </w:r>
      <w:r w:rsidR="00C752B6">
        <w:t xml:space="preserve">être </w:t>
      </w:r>
      <w:r w:rsidR="00E27279">
        <w:t>complétés par le promoteur immobilier et</w:t>
      </w:r>
      <w:r w:rsidR="00B74B78">
        <w:t>, le cas échéant,</w:t>
      </w:r>
      <w:r w:rsidR="00E27279">
        <w:t xml:space="preserve"> approuvés par le client</w:t>
      </w:r>
      <w:r w:rsidR="00B74B78">
        <w:t>, et ce,</w:t>
      </w:r>
      <w:r w:rsidR="00E27279">
        <w:t xml:space="preserve"> conformément à l</w:t>
      </w:r>
      <w:r w:rsidR="00EA02F6">
        <w:t>’</w:t>
      </w:r>
      <w:r w:rsidR="00E27279">
        <w:t>entente définitive.</w:t>
      </w:r>
      <w:r w:rsidR="00886963">
        <w:t xml:space="preserve"> </w:t>
      </w:r>
      <w:r w:rsidR="00060D76">
        <w:t>Ainsi</w:t>
      </w:r>
      <w:r w:rsidR="00886963">
        <w:t>, le promoteur immobilier reconnaît que l</w:t>
      </w:r>
      <w:r w:rsidR="00EA02F6">
        <w:t>’</w:t>
      </w:r>
      <w:r w:rsidR="00886963">
        <w:t>acceptation par le client de cette version achevée à 75 % ne l</w:t>
      </w:r>
      <w:r w:rsidR="00EA02F6">
        <w:t>’</w:t>
      </w:r>
      <w:r w:rsidR="00886963">
        <w:t xml:space="preserve">exemptera </w:t>
      </w:r>
      <w:r w:rsidR="00B03CF2">
        <w:t>pas</w:t>
      </w:r>
      <w:r w:rsidR="00886963">
        <w:t xml:space="preserve"> </w:t>
      </w:r>
      <w:r w:rsidR="00C752B6">
        <w:t xml:space="preserve">de </w:t>
      </w:r>
      <w:r w:rsidR="00886963">
        <w:t xml:space="preserve">compléter </w:t>
      </w:r>
      <w:r w:rsidR="00B03CF2">
        <w:t xml:space="preserve">entièrement </w:t>
      </w:r>
      <w:r w:rsidR="00886963">
        <w:t>ces plans et devis conformément à l</w:t>
      </w:r>
      <w:r w:rsidR="00EA02F6">
        <w:t>’</w:t>
      </w:r>
      <w:r w:rsidR="00886963">
        <w:t>entente définitive à venir</w:t>
      </w:r>
      <w:r w:rsidR="00B03CF2">
        <w:t xml:space="preserve"> et de</w:t>
      </w:r>
      <w:r w:rsidR="00C752B6">
        <w:t xml:space="preserve"> faire approuver</w:t>
      </w:r>
      <w:r w:rsidR="00B03CF2">
        <w:t xml:space="preserve"> cette version complète et définitive pa</w:t>
      </w:r>
      <w:r w:rsidR="005E2817">
        <w:t>r</w:t>
      </w:r>
      <w:r w:rsidR="00B03CF2">
        <w:t xml:space="preserve"> le client</w:t>
      </w:r>
      <w:r w:rsidR="00AF520C">
        <w:t xml:space="preserve"> et la Société d</w:t>
      </w:r>
      <w:r w:rsidR="00EA02F6">
        <w:t>’</w:t>
      </w:r>
      <w:r w:rsidR="00AF520C">
        <w:t>habitation du Québec [ou la ville mandataire]</w:t>
      </w:r>
      <w:r w:rsidR="00886963">
        <w:t>.</w:t>
      </w:r>
    </w:p>
    <w:p w:rsidR="00B575EA" w:rsidRDefault="00B575EA" w:rsidP="00BB1564">
      <w:pPr>
        <w:jc w:val="both"/>
      </w:pPr>
    </w:p>
    <w:p w:rsidR="00BB1564" w:rsidRDefault="00B74B78" w:rsidP="00BB1564">
      <w:pPr>
        <w:jc w:val="both"/>
      </w:pPr>
      <w:r>
        <w:t>1</w:t>
      </w:r>
      <w:r w:rsidR="00E75A82">
        <w:t>0</w:t>
      </w:r>
      <w:r>
        <w:t xml:space="preserve">. </w:t>
      </w:r>
      <w:r w:rsidR="001262A3">
        <w:t xml:space="preserve">Dans un délai de </w:t>
      </w:r>
      <w:r w:rsidR="007F70AE">
        <w:t>[</w:t>
      </w:r>
      <w:r w:rsidR="007F70AE" w:rsidRPr="00AB5CC7">
        <w:rPr>
          <w:highlight w:val="lightGray"/>
        </w:rPr>
        <w:t>nombre en lettres (nombre en chiffres)</w:t>
      </w:r>
      <w:r w:rsidR="007F70AE">
        <w:t>]</w:t>
      </w:r>
      <w:r w:rsidR="001262A3">
        <w:t xml:space="preserve"> jours à compter de la date d</w:t>
      </w:r>
      <w:r w:rsidR="00EA02F6">
        <w:t>’</w:t>
      </w:r>
      <w:r w:rsidR="001262A3">
        <w:t>acceptation par le client et la Société d</w:t>
      </w:r>
      <w:r w:rsidR="00EA02F6">
        <w:t>’</w:t>
      </w:r>
      <w:r w:rsidR="001262A3">
        <w:t xml:space="preserve">habitation du Québec </w:t>
      </w:r>
      <w:r w:rsidR="00AE7D0C">
        <w:t xml:space="preserve">[ou la ville mandataire] </w:t>
      </w:r>
      <w:r w:rsidR="001262A3">
        <w:t>des plans et devis d</w:t>
      </w:r>
      <w:r w:rsidR="00EA02F6">
        <w:t>’</w:t>
      </w:r>
      <w:r w:rsidR="001262A3">
        <w:t xml:space="preserve">exécution achevés à 75 %, laquelle </w:t>
      </w:r>
      <w:r w:rsidR="001262A3">
        <w:lastRenderedPageBreak/>
        <w:t>acceptation devra être acheminée au promoteur immobilier par courrier recommandé, les parties conviennent de signer une entente définitive</w:t>
      </w:r>
      <w:r w:rsidR="00B429D2">
        <w:t xml:space="preserve">, conforme au modèle </w:t>
      </w:r>
      <w:r w:rsidR="007F70AE">
        <w:t xml:space="preserve">fourni </w:t>
      </w:r>
      <w:r w:rsidR="00B429D2">
        <w:t>par la Société d</w:t>
      </w:r>
      <w:r w:rsidR="00EA02F6">
        <w:t>’</w:t>
      </w:r>
      <w:r w:rsidR="00B429D2">
        <w:t>habitation du Québec</w:t>
      </w:r>
      <w:r w:rsidR="00544D99">
        <w:t>, lequel</w:t>
      </w:r>
      <w:r w:rsidR="00CC0023">
        <w:t xml:space="preserve"> e</w:t>
      </w:r>
      <w:r w:rsidR="00544D99">
        <w:t>s</w:t>
      </w:r>
      <w:r w:rsidR="00CC0023">
        <w:t>t annexé à la</w:t>
      </w:r>
      <w:r w:rsidR="004B2E65">
        <w:t xml:space="preserve"> présente entente comme </w:t>
      </w:r>
      <w:r w:rsidR="007F70AE">
        <w:t>a</w:t>
      </w:r>
      <w:r w:rsidR="004B2E65">
        <w:t>nnexe D</w:t>
      </w:r>
      <w:r w:rsidR="00B429D2">
        <w:t>,</w:t>
      </w:r>
      <w:r w:rsidR="001262A3">
        <w:t xml:space="preserve"> visant la </w:t>
      </w:r>
      <w:r w:rsidR="00060D76">
        <w:t xml:space="preserve">conception de la version définitive des plans et devis, la </w:t>
      </w:r>
      <w:r w:rsidR="001262A3">
        <w:t>construction du bâtiment en faisant l</w:t>
      </w:r>
      <w:r w:rsidR="00EA02F6">
        <w:t>’</w:t>
      </w:r>
      <w:r w:rsidR="001262A3">
        <w:t>o</w:t>
      </w:r>
      <w:r w:rsidR="00935928">
        <w:t>bjet, la décontamination du terrain (et/ou du bâtiment existant si nécessaire) et la vente, pour le montant convenu entre elles, du projet immobilier, libre de toutes charges et</w:t>
      </w:r>
      <w:r w:rsidR="00FE7C33">
        <w:t xml:space="preserve"> de toutes</w:t>
      </w:r>
      <w:r w:rsidR="00935928">
        <w:t xml:space="preserve"> hypothèques</w:t>
      </w:r>
      <w:r w:rsidR="00051975">
        <w:t>;</w:t>
      </w:r>
      <w:r w:rsidR="00FE7C33">
        <w:t xml:space="preserve"> </w:t>
      </w:r>
      <w:r w:rsidR="00051975">
        <w:t>ce montant ne devant pas dépasser le prix mentionné à l</w:t>
      </w:r>
      <w:r w:rsidR="00EA02F6">
        <w:t>’</w:t>
      </w:r>
      <w:r w:rsidR="00051975">
        <w:t>article 1</w:t>
      </w:r>
      <w:r w:rsidR="00544D99">
        <w:t xml:space="preserve"> de la présente entente</w:t>
      </w:r>
      <w:r w:rsidR="00051975">
        <w:t>, sauf justification par le promoteur immobilier et acceptation par le client</w:t>
      </w:r>
      <w:r w:rsidR="00CC0023">
        <w:t xml:space="preserve"> et la Société d</w:t>
      </w:r>
      <w:r w:rsidR="00EA02F6">
        <w:t>’</w:t>
      </w:r>
      <w:r w:rsidR="00CC0023">
        <w:t>habitation du Québec</w:t>
      </w:r>
      <w:r w:rsidR="005E2817">
        <w:t xml:space="preserve"> [ou par la Ville de </w:t>
      </w:r>
      <w:r w:rsidR="00FE7C33">
        <w:rPr>
          <w:noProof/>
          <w:lang w:val="fr-CA" w:eastAsia="fr-CA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FE7C33">
        <w:rPr>
          <w:noProof/>
          <w:lang w:val="fr-CA" w:eastAsia="fr-CA"/>
        </w:rPr>
        <w:instrText xml:space="preserve"> FORMTEXT </w:instrText>
      </w:r>
      <w:r w:rsidR="00FE7C33">
        <w:rPr>
          <w:noProof/>
          <w:lang w:val="fr-CA" w:eastAsia="fr-CA"/>
        </w:rPr>
      </w:r>
      <w:r w:rsidR="00FE7C33">
        <w:rPr>
          <w:noProof/>
          <w:lang w:val="fr-CA" w:eastAsia="fr-CA"/>
        </w:rPr>
        <w:fldChar w:fldCharType="separate"/>
      </w:r>
      <w:r w:rsidR="00FE7C33">
        <w:rPr>
          <w:noProof/>
          <w:lang w:val="fr-CA" w:eastAsia="fr-CA"/>
        </w:rPr>
        <w:t> </w:t>
      </w:r>
      <w:r w:rsidR="00FE7C33">
        <w:rPr>
          <w:noProof/>
          <w:lang w:val="fr-CA" w:eastAsia="fr-CA"/>
        </w:rPr>
        <w:t> </w:t>
      </w:r>
      <w:r w:rsidR="00FE7C33">
        <w:rPr>
          <w:noProof/>
          <w:lang w:val="fr-CA" w:eastAsia="fr-CA"/>
        </w:rPr>
        <w:t> </w:t>
      </w:r>
      <w:r w:rsidR="00FE7C33">
        <w:rPr>
          <w:noProof/>
          <w:lang w:val="fr-CA" w:eastAsia="fr-CA"/>
        </w:rPr>
        <w:t> </w:t>
      </w:r>
      <w:r w:rsidR="00FE7C33">
        <w:rPr>
          <w:noProof/>
          <w:lang w:val="fr-CA" w:eastAsia="fr-CA"/>
        </w:rPr>
        <w:t> </w:t>
      </w:r>
      <w:r w:rsidR="00FE7C33">
        <w:rPr>
          <w:noProof/>
          <w:lang w:val="fr-CA" w:eastAsia="fr-CA"/>
        </w:rPr>
        <w:fldChar w:fldCharType="end"/>
      </w:r>
      <w:r w:rsidR="00FE7C33">
        <w:rPr>
          <w:noProof/>
          <w:lang w:val="fr-CA" w:eastAsia="fr-CA"/>
        </w:rPr>
        <w:t xml:space="preserve"> </w:t>
      </w:r>
      <w:r w:rsidR="005E2817">
        <w:t>dans le cas d</w:t>
      </w:r>
      <w:r w:rsidR="00EA02F6">
        <w:t>’</w:t>
      </w:r>
      <w:r w:rsidR="005E2817">
        <w:t xml:space="preserve">une ville mandataire]. </w:t>
      </w:r>
      <w:r w:rsidR="00935928">
        <w:t>Malgré ce qui précède, il est spécialement convenu entre les parties que, faute par elles de s</w:t>
      </w:r>
      <w:r w:rsidR="00EA02F6">
        <w:t>’</w:t>
      </w:r>
      <w:r w:rsidR="00935928">
        <w:t>entendre sur la nature et le contenu desdits plans et devis d</w:t>
      </w:r>
      <w:r w:rsidR="00EA02F6">
        <w:t>’</w:t>
      </w:r>
      <w:r w:rsidR="00935928">
        <w:t>exécution</w:t>
      </w:r>
      <w:r w:rsidR="00780A0D">
        <w:t>, ou faute par le client de pouvoir profiter des</w:t>
      </w:r>
      <w:r w:rsidR="00935928">
        <w:t xml:space="preserve"> </w:t>
      </w:r>
      <w:r w:rsidR="00780A0D">
        <w:t xml:space="preserve">avantages du programme </w:t>
      </w:r>
      <w:proofErr w:type="spellStart"/>
      <w:r w:rsidR="00780A0D" w:rsidRPr="00AD2E77">
        <w:t>AccèsLogis</w:t>
      </w:r>
      <w:proofErr w:type="spellEnd"/>
      <w:r w:rsidR="00780A0D" w:rsidRPr="00AD2E77">
        <w:t xml:space="preserve"> Québec</w:t>
      </w:r>
      <w:r w:rsidR="00780A0D">
        <w:t>, ou encore faute par le promoteur immobilier de pouvoir produire une licence d</w:t>
      </w:r>
      <w:r w:rsidR="00EA02F6">
        <w:t>’</w:t>
      </w:r>
      <w:r w:rsidR="00780A0D">
        <w:t>entrepreneur, il n</w:t>
      </w:r>
      <w:r w:rsidR="00EA02F6">
        <w:t>’</w:t>
      </w:r>
      <w:r w:rsidR="00780A0D">
        <w:t xml:space="preserve">y aura pas lieu pour elles de donner suite à la présente entente préliminaire. </w:t>
      </w:r>
    </w:p>
    <w:p w:rsidR="00B429D2" w:rsidRDefault="00B429D2" w:rsidP="00BB1564">
      <w:pPr>
        <w:jc w:val="both"/>
      </w:pPr>
    </w:p>
    <w:p w:rsidR="00B429D2" w:rsidRDefault="00B429D2" w:rsidP="00BB1564">
      <w:pPr>
        <w:jc w:val="both"/>
      </w:pPr>
      <w:r>
        <w:t xml:space="preserve">11. Le promoteur immobilier </w:t>
      </w:r>
      <w:r w:rsidR="00750317">
        <w:t>reconnaît qu</w:t>
      </w:r>
      <w:r w:rsidR="00EA02F6">
        <w:t>’</w:t>
      </w:r>
      <w:r w:rsidR="00750317">
        <w:t xml:space="preserve">il </w:t>
      </w:r>
      <w:r>
        <w:t>devra obtenir et payer le permis de construire et les autres permis, licences, accréditations ou certificats nécessaires préalablement à l</w:t>
      </w:r>
      <w:r w:rsidR="00EA02F6">
        <w:t>’</w:t>
      </w:r>
      <w:r>
        <w:t>exécution de l</w:t>
      </w:r>
      <w:r w:rsidR="00EA02F6">
        <w:t>’</w:t>
      </w:r>
      <w:r>
        <w:t>ouvrage.</w:t>
      </w:r>
    </w:p>
    <w:p w:rsidR="00BB1564" w:rsidRDefault="00BB1564" w:rsidP="0021188F">
      <w:pPr>
        <w:ind w:left="720" w:hanging="720"/>
        <w:jc w:val="both"/>
        <w:rPr>
          <w:lang w:val="fr-CA"/>
        </w:rPr>
      </w:pPr>
    </w:p>
    <w:p w:rsidR="00F44BD7" w:rsidRPr="004C7FD7" w:rsidRDefault="00780A0D">
      <w:pPr>
        <w:jc w:val="both"/>
        <w:rPr>
          <w:lang w:val="fr-CA"/>
        </w:rPr>
      </w:pPr>
      <w:r>
        <w:rPr>
          <w:b/>
          <w:lang w:val="fr-CA"/>
        </w:rPr>
        <w:t>En foi de quoi</w:t>
      </w:r>
      <w:r w:rsidR="00FE7C33">
        <w:rPr>
          <w:b/>
          <w:lang w:val="fr-CA"/>
        </w:rPr>
        <w:t>,</w:t>
      </w:r>
      <w:r>
        <w:rPr>
          <w:b/>
          <w:lang w:val="fr-CA"/>
        </w:rPr>
        <w:t xml:space="preserve"> les parties ont signé comme suit :</w:t>
      </w:r>
    </w:p>
    <w:p w:rsidR="00F44BD7" w:rsidRPr="004C7FD7" w:rsidRDefault="00F44BD7">
      <w:pPr>
        <w:jc w:val="both"/>
        <w:rPr>
          <w:lang w:val="fr-CA"/>
        </w:rPr>
      </w:pPr>
      <w:r w:rsidRPr="004C7FD7">
        <w:rPr>
          <w:lang w:val="fr-CA"/>
        </w:rPr>
        <w:tab/>
      </w:r>
    </w:p>
    <w:p w:rsidR="00F44BD7" w:rsidRPr="00FE7C33" w:rsidRDefault="00F44BD7">
      <w:pPr>
        <w:jc w:val="both"/>
        <w:rPr>
          <w:lang w:val="fr-CA"/>
        </w:rPr>
      </w:pPr>
      <w:r w:rsidRPr="004C7FD7">
        <w:rPr>
          <w:lang w:val="fr-CA"/>
        </w:rPr>
        <w:t xml:space="preserve">Signé à </w:t>
      </w:r>
      <w:r w:rsidR="00FE7C33" w:rsidRPr="00FE7C33">
        <w:rPr>
          <w:lang w:val="fr-CA"/>
        </w:rPr>
        <w:t>[</w:t>
      </w:r>
      <w:r w:rsidRPr="00AD2E77">
        <w:rPr>
          <w:highlight w:val="lightGray"/>
          <w:lang w:val="fr-CA"/>
        </w:rPr>
        <w:t>lieu</w:t>
      </w:r>
      <w:r w:rsidR="00FE7C33" w:rsidRPr="00FE7C33">
        <w:rPr>
          <w:lang w:val="fr-CA"/>
        </w:rPr>
        <w:t>]</w:t>
      </w:r>
    </w:p>
    <w:p w:rsidR="00F44BD7" w:rsidRDefault="00F44BD7">
      <w:pPr>
        <w:jc w:val="both"/>
        <w:rPr>
          <w:lang w:val="fr-CA"/>
        </w:rPr>
      </w:pPr>
      <w:proofErr w:type="gramStart"/>
      <w:r w:rsidRPr="004C7FD7">
        <w:rPr>
          <w:lang w:val="fr-CA"/>
        </w:rPr>
        <w:t>le</w:t>
      </w:r>
      <w:proofErr w:type="gramEnd"/>
      <w:r w:rsidRPr="004C7FD7">
        <w:rPr>
          <w:lang w:val="fr-CA"/>
        </w:rPr>
        <w:t xml:space="preserve"> </w:t>
      </w:r>
      <w:r w:rsidR="00FE7C33" w:rsidRPr="00FE7C33">
        <w:rPr>
          <w:lang w:val="fr-CA"/>
        </w:rPr>
        <w:t>[</w:t>
      </w:r>
      <w:r w:rsidRPr="002F03A9">
        <w:rPr>
          <w:highlight w:val="lightGray"/>
          <w:lang w:val="fr-CA"/>
        </w:rPr>
        <w:t>date</w:t>
      </w:r>
      <w:r w:rsidR="00FE7C33">
        <w:rPr>
          <w:lang w:val="fr-CA"/>
        </w:rPr>
        <w:t>]</w:t>
      </w:r>
    </w:p>
    <w:p w:rsidR="003D67A9" w:rsidRDefault="003D67A9">
      <w:pPr>
        <w:jc w:val="both"/>
        <w:rPr>
          <w:lang w:val="fr-CA"/>
        </w:rPr>
      </w:pPr>
      <w:proofErr w:type="gramStart"/>
      <w:r>
        <w:rPr>
          <w:lang w:val="fr-CA"/>
        </w:rPr>
        <w:t>à</w:t>
      </w:r>
      <w:proofErr w:type="gramEnd"/>
      <w:r>
        <w:rPr>
          <w:lang w:val="fr-CA"/>
        </w:rPr>
        <w:t xml:space="preserve"> [</w:t>
      </w:r>
      <w:r>
        <w:rPr>
          <w:highlight w:val="lightGray"/>
          <w:lang w:val="fr-CA"/>
        </w:rPr>
        <w:t>heure</w:t>
      </w:r>
      <w:r>
        <w:rPr>
          <w:lang w:val="fr-CA"/>
        </w:rPr>
        <w:t>]</w:t>
      </w:r>
    </w:p>
    <w:p w:rsidR="003D67A9" w:rsidRPr="004C7FD7" w:rsidRDefault="003D67A9">
      <w:pPr>
        <w:jc w:val="both"/>
        <w:rPr>
          <w:lang w:val="fr-CA"/>
        </w:rPr>
      </w:pPr>
    </w:p>
    <w:p w:rsidR="00F44BD7" w:rsidRPr="004C7FD7" w:rsidRDefault="00F44BD7">
      <w:pPr>
        <w:jc w:val="both"/>
        <w:rPr>
          <w:lang w:val="fr-CA"/>
        </w:rPr>
      </w:pPr>
    </w:p>
    <w:p w:rsidR="00F44BD7" w:rsidRPr="004C7FD7" w:rsidRDefault="00F44BD7">
      <w:pPr>
        <w:jc w:val="both"/>
        <w:rPr>
          <w:lang w:val="fr-CA"/>
        </w:rPr>
      </w:pPr>
    </w:p>
    <w:p w:rsidR="00F44BD7" w:rsidRPr="00BC469E" w:rsidRDefault="00F44BD7">
      <w:pPr>
        <w:jc w:val="both"/>
        <w:rPr>
          <w:lang w:val="fr-CA"/>
        </w:rPr>
      </w:pPr>
      <w:r w:rsidRPr="004C7FD7">
        <w:rPr>
          <w:lang w:val="fr-CA"/>
        </w:rPr>
        <w:t>(</w:t>
      </w:r>
      <w:proofErr w:type="gramStart"/>
      <w:r w:rsidR="00BC469E">
        <w:rPr>
          <w:i/>
          <w:lang w:val="fr-CA"/>
        </w:rPr>
        <w:t>signature</w:t>
      </w:r>
      <w:proofErr w:type="gramEnd"/>
      <w:r w:rsidR="00BC469E">
        <w:rPr>
          <w:i/>
          <w:lang w:val="fr-CA"/>
        </w:rPr>
        <w:t xml:space="preserve"> </w:t>
      </w:r>
      <w:r w:rsidR="00E926D0">
        <w:rPr>
          <w:i/>
          <w:lang w:val="fr-CA"/>
        </w:rPr>
        <w:t xml:space="preserve">du </w:t>
      </w:r>
      <w:r w:rsidR="00BC469E">
        <w:rPr>
          <w:i/>
          <w:lang w:val="fr-CA"/>
        </w:rPr>
        <w:t>client</w:t>
      </w:r>
      <w:r w:rsidRPr="00BC469E">
        <w:rPr>
          <w:lang w:val="fr-CA"/>
        </w:rPr>
        <w:t>)</w:t>
      </w:r>
    </w:p>
    <w:p w:rsidR="00F44BD7" w:rsidRPr="00835806" w:rsidRDefault="00F44BD7">
      <w:pPr>
        <w:jc w:val="both"/>
        <w:rPr>
          <w:lang w:val="fr-CA"/>
        </w:rPr>
      </w:pPr>
    </w:p>
    <w:p w:rsidR="00F44BD7" w:rsidRPr="00CE3F74" w:rsidRDefault="00F44BD7">
      <w:pPr>
        <w:jc w:val="both"/>
        <w:rPr>
          <w:lang w:val="fr-CA"/>
        </w:rPr>
      </w:pPr>
    </w:p>
    <w:p w:rsidR="00F44BD7" w:rsidRPr="00BC469E" w:rsidRDefault="00F44BD7">
      <w:pPr>
        <w:jc w:val="both"/>
        <w:rPr>
          <w:lang w:val="fr-CA"/>
        </w:rPr>
      </w:pPr>
      <w:r w:rsidRPr="00740787">
        <w:rPr>
          <w:lang w:val="fr-CA"/>
        </w:rPr>
        <w:t>(</w:t>
      </w:r>
      <w:proofErr w:type="gramStart"/>
      <w:r w:rsidR="00BC469E" w:rsidRPr="00BC469E">
        <w:rPr>
          <w:i/>
          <w:lang w:val="fr-CA"/>
        </w:rPr>
        <w:t>signature</w:t>
      </w:r>
      <w:proofErr w:type="gramEnd"/>
      <w:r w:rsidR="00BC469E" w:rsidRPr="00BC469E">
        <w:rPr>
          <w:i/>
          <w:lang w:val="fr-CA"/>
        </w:rPr>
        <w:t xml:space="preserve"> d</w:t>
      </w:r>
      <w:r w:rsidR="00EA02F6">
        <w:rPr>
          <w:i/>
          <w:lang w:val="fr-CA"/>
        </w:rPr>
        <w:t>’</w:t>
      </w:r>
      <w:r w:rsidR="00BC469E" w:rsidRPr="00BC469E">
        <w:rPr>
          <w:i/>
          <w:lang w:val="fr-CA"/>
        </w:rPr>
        <w:t>un</w:t>
      </w:r>
      <w:r w:rsidR="00BC469E">
        <w:rPr>
          <w:lang w:val="fr-CA"/>
        </w:rPr>
        <w:t xml:space="preserve"> </w:t>
      </w:r>
      <w:r w:rsidRPr="00BC469E">
        <w:rPr>
          <w:i/>
          <w:lang w:val="fr-CA"/>
        </w:rPr>
        <w:t>témoin</w:t>
      </w:r>
      <w:r w:rsidRPr="00BC469E">
        <w:rPr>
          <w:lang w:val="fr-CA"/>
        </w:rPr>
        <w:t>)</w:t>
      </w:r>
    </w:p>
    <w:p w:rsidR="00F44BD7" w:rsidRPr="00835806" w:rsidRDefault="00F44BD7">
      <w:pPr>
        <w:jc w:val="both"/>
        <w:rPr>
          <w:lang w:val="fr-CA"/>
        </w:rPr>
      </w:pPr>
    </w:p>
    <w:p w:rsidR="00F44BD7" w:rsidRPr="00CE3F74" w:rsidRDefault="00F44BD7">
      <w:pPr>
        <w:jc w:val="both"/>
        <w:rPr>
          <w:b/>
          <w:lang w:val="fr-CA"/>
        </w:rPr>
      </w:pPr>
    </w:p>
    <w:p w:rsidR="00F44BD7" w:rsidRPr="003B18EE" w:rsidRDefault="00F44BD7">
      <w:pPr>
        <w:jc w:val="both"/>
        <w:rPr>
          <w:b/>
          <w:lang w:val="fr-CA"/>
        </w:rPr>
      </w:pPr>
    </w:p>
    <w:p w:rsidR="00F44BD7" w:rsidRPr="00485D0D" w:rsidRDefault="00F44BD7">
      <w:pPr>
        <w:jc w:val="both"/>
        <w:rPr>
          <w:lang w:val="fr-CA"/>
        </w:rPr>
      </w:pPr>
    </w:p>
    <w:p w:rsidR="00F44BD7" w:rsidRPr="007656FB" w:rsidRDefault="00F44BD7">
      <w:pPr>
        <w:jc w:val="both"/>
        <w:rPr>
          <w:lang w:val="fr-CA"/>
        </w:rPr>
      </w:pPr>
      <w:r w:rsidRPr="007656FB">
        <w:rPr>
          <w:lang w:val="fr-CA"/>
        </w:rPr>
        <w:t xml:space="preserve">Signé à </w:t>
      </w:r>
      <w:r w:rsidR="00FE7C33" w:rsidRPr="00FE7C33">
        <w:rPr>
          <w:lang w:val="fr-CA"/>
        </w:rPr>
        <w:t>[</w:t>
      </w:r>
      <w:r w:rsidR="00FE7C33" w:rsidRPr="00AB5CC7">
        <w:rPr>
          <w:highlight w:val="lightGray"/>
          <w:lang w:val="fr-CA"/>
        </w:rPr>
        <w:t>lieu</w:t>
      </w:r>
      <w:r w:rsidR="00FE7C33" w:rsidRPr="00FE7C33">
        <w:rPr>
          <w:lang w:val="fr-CA"/>
        </w:rPr>
        <w:t>]</w:t>
      </w:r>
    </w:p>
    <w:p w:rsidR="00F44BD7" w:rsidRPr="004C7FD7" w:rsidRDefault="00F44BD7">
      <w:pPr>
        <w:jc w:val="both"/>
        <w:rPr>
          <w:lang w:val="fr-CA"/>
        </w:rPr>
      </w:pPr>
      <w:proofErr w:type="gramStart"/>
      <w:r w:rsidRPr="00947843">
        <w:rPr>
          <w:lang w:val="fr-CA"/>
        </w:rPr>
        <w:t>le</w:t>
      </w:r>
      <w:proofErr w:type="gramEnd"/>
      <w:r w:rsidRPr="00947843">
        <w:rPr>
          <w:lang w:val="fr-CA"/>
        </w:rPr>
        <w:t xml:space="preserve"> </w:t>
      </w:r>
      <w:r w:rsidR="00FE7C33" w:rsidRPr="00FE7C33">
        <w:rPr>
          <w:lang w:val="fr-CA"/>
        </w:rPr>
        <w:t>[</w:t>
      </w:r>
      <w:r w:rsidR="00FE7C33" w:rsidRPr="00AB5CC7">
        <w:rPr>
          <w:highlight w:val="lightGray"/>
          <w:lang w:val="fr-CA"/>
        </w:rPr>
        <w:t>date</w:t>
      </w:r>
      <w:r w:rsidR="00FE7C33">
        <w:rPr>
          <w:lang w:val="fr-CA"/>
        </w:rPr>
        <w:t>]</w:t>
      </w:r>
    </w:p>
    <w:p w:rsidR="00F44BD7" w:rsidRPr="004C7FD7" w:rsidRDefault="00F44BD7">
      <w:pPr>
        <w:jc w:val="both"/>
        <w:rPr>
          <w:lang w:val="fr-CA"/>
        </w:rPr>
      </w:pPr>
    </w:p>
    <w:p w:rsidR="00F44BD7" w:rsidRPr="00BC469E" w:rsidRDefault="00F44BD7">
      <w:pPr>
        <w:jc w:val="both"/>
        <w:rPr>
          <w:lang w:val="fr-CA"/>
        </w:rPr>
      </w:pPr>
      <w:r w:rsidRPr="004C7FD7">
        <w:rPr>
          <w:lang w:val="fr-CA"/>
        </w:rPr>
        <w:t>(</w:t>
      </w:r>
      <w:proofErr w:type="gramStart"/>
      <w:r w:rsidR="00BC469E" w:rsidRPr="00BC469E">
        <w:rPr>
          <w:i/>
          <w:lang w:val="fr-CA"/>
        </w:rPr>
        <w:t>signature</w:t>
      </w:r>
      <w:proofErr w:type="gramEnd"/>
      <w:r w:rsidR="00BC469E" w:rsidRPr="00BC469E">
        <w:rPr>
          <w:i/>
          <w:lang w:val="fr-CA"/>
        </w:rPr>
        <w:t xml:space="preserve"> </w:t>
      </w:r>
      <w:r w:rsidR="00E926D0">
        <w:rPr>
          <w:i/>
          <w:lang w:val="fr-CA"/>
        </w:rPr>
        <w:t xml:space="preserve">du </w:t>
      </w:r>
      <w:r w:rsidRPr="00BC469E">
        <w:rPr>
          <w:i/>
          <w:lang w:val="fr-CA"/>
        </w:rPr>
        <w:t>promoteur immobilier</w:t>
      </w:r>
      <w:r w:rsidRPr="00BC469E">
        <w:rPr>
          <w:lang w:val="fr-CA"/>
        </w:rPr>
        <w:t>)</w:t>
      </w:r>
    </w:p>
    <w:p w:rsidR="00F44BD7" w:rsidRPr="00835806" w:rsidRDefault="00F44BD7">
      <w:pPr>
        <w:jc w:val="both"/>
        <w:rPr>
          <w:lang w:val="fr-CA"/>
        </w:rPr>
      </w:pPr>
    </w:p>
    <w:p w:rsidR="00F44BD7" w:rsidRPr="00CE3F74" w:rsidRDefault="00F44BD7">
      <w:pPr>
        <w:jc w:val="both"/>
        <w:rPr>
          <w:lang w:val="fr-CA"/>
        </w:rPr>
      </w:pPr>
    </w:p>
    <w:p w:rsidR="00BB0278" w:rsidRPr="00BC469E" w:rsidRDefault="00F44BD7">
      <w:pPr>
        <w:jc w:val="both"/>
        <w:rPr>
          <w:lang w:val="fr-CA"/>
        </w:rPr>
      </w:pPr>
      <w:r w:rsidRPr="00740787">
        <w:rPr>
          <w:lang w:val="fr-CA"/>
        </w:rPr>
        <w:t>(</w:t>
      </w:r>
      <w:proofErr w:type="gramStart"/>
      <w:r w:rsidR="00BC469E" w:rsidRPr="00BC469E">
        <w:rPr>
          <w:i/>
          <w:lang w:val="fr-CA"/>
        </w:rPr>
        <w:t>signature</w:t>
      </w:r>
      <w:proofErr w:type="gramEnd"/>
      <w:r w:rsidR="00BC469E" w:rsidRPr="00BC469E">
        <w:rPr>
          <w:i/>
          <w:lang w:val="fr-CA"/>
        </w:rPr>
        <w:t xml:space="preserve"> d</w:t>
      </w:r>
      <w:r w:rsidR="00EA02F6">
        <w:rPr>
          <w:i/>
          <w:lang w:val="fr-CA"/>
        </w:rPr>
        <w:t>’</w:t>
      </w:r>
      <w:r w:rsidR="00BC469E" w:rsidRPr="00BC469E">
        <w:rPr>
          <w:i/>
          <w:lang w:val="fr-CA"/>
        </w:rPr>
        <w:t>un</w:t>
      </w:r>
      <w:r w:rsidR="00BC469E">
        <w:rPr>
          <w:lang w:val="fr-CA"/>
        </w:rPr>
        <w:t xml:space="preserve"> </w:t>
      </w:r>
      <w:r w:rsidRPr="00BC469E">
        <w:rPr>
          <w:i/>
          <w:lang w:val="fr-CA"/>
        </w:rPr>
        <w:t>témoin</w:t>
      </w:r>
      <w:r w:rsidRPr="00BC469E">
        <w:rPr>
          <w:lang w:val="fr-CA"/>
        </w:rPr>
        <w:t>)</w:t>
      </w:r>
    </w:p>
    <w:p w:rsidR="00F44BD7" w:rsidRPr="00835806" w:rsidRDefault="00F44BD7" w:rsidP="00593002">
      <w:pPr>
        <w:jc w:val="center"/>
        <w:rPr>
          <w:lang w:val="fr-CA"/>
        </w:rPr>
      </w:pPr>
    </w:p>
    <w:sectPr w:rsidR="00F44BD7" w:rsidRPr="00835806" w:rsidSect="00D00F28">
      <w:headerReference w:type="even" r:id="rId9"/>
      <w:headerReference w:type="default" r:id="rId10"/>
      <w:headerReference w:type="first" r:id="rId11"/>
      <w:pgSz w:w="12240" w:h="20160" w:code="5"/>
      <w:pgMar w:top="3168" w:right="864" w:bottom="2340" w:left="3888" w:header="720" w:footer="720" w:gutter="0"/>
      <w:paperSrc w:first="3" w:other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D3B" w:rsidRDefault="00AA1D3B">
      <w:r>
        <w:separator/>
      </w:r>
    </w:p>
  </w:endnote>
  <w:endnote w:type="continuationSeparator" w:id="0">
    <w:p w:rsidR="00AA1D3B" w:rsidRDefault="00AA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D3B" w:rsidRDefault="00AA1D3B">
      <w:r>
        <w:separator/>
      </w:r>
    </w:p>
  </w:footnote>
  <w:footnote w:type="continuationSeparator" w:id="0">
    <w:p w:rsidR="00AA1D3B" w:rsidRDefault="00AA1D3B">
      <w:r>
        <w:continuationSeparator/>
      </w:r>
    </w:p>
  </w:footnote>
  <w:footnote w:id="1">
    <w:p w:rsidR="007F70AE" w:rsidRPr="00BF4ED5" w:rsidRDefault="007F70AE">
      <w:pPr>
        <w:pStyle w:val="Notedebasdepage"/>
      </w:pPr>
      <w:r>
        <w:rPr>
          <w:rStyle w:val="Appelnotedebasdep"/>
        </w:rPr>
        <w:footnoteRef/>
      </w:r>
      <w:r>
        <w:t xml:space="preserve"> Lorsque le projet immobilier se fait dans le cadre d’une copropriété divise ou d’une propriété </w:t>
      </w:r>
      <w:proofErr w:type="spellStart"/>
      <w:r>
        <w:t>superficiaire</w:t>
      </w:r>
      <w:proofErr w:type="spellEnd"/>
      <w:r>
        <w:t xml:space="preserve">, il y a lieu de le préciser. </w:t>
      </w:r>
    </w:p>
  </w:footnote>
  <w:footnote w:id="2">
    <w:p w:rsidR="007F70AE" w:rsidRPr="003F469A" w:rsidRDefault="007F70AE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À noter que si un certificat de localisation n’est pas disponible pour cette entente préliminaire, un autre type de plan pourrait être acceptable.</w:t>
      </w:r>
    </w:p>
  </w:footnote>
  <w:footnote w:id="3">
    <w:p w:rsidR="007F70AE" w:rsidRPr="00411D23" w:rsidRDefault="007F70AE">
      <w:pPr>
        <w:pStyle w:val="Notedebasdepage"/>
      </w:pPr>
      <w:r>
        <w:rPr>
          <w:rStyle w:val="Appelnotedebasdep"/>
        </w:rPr>
        <w:footnoteRef/>
      </w:r>
      <w:r>
        <w:t xml:space="preserve"> Lorsque le projet immobilier se situe dans un projet d’ensemble visé par la Stratégie d’inclusion de logements abordables de la Ville de Montréal, une référence à l’offre d’achat du promoteur immobilier est acceptable pour les fins de cette entente.</w:t>
      </w:r>
    </w:p>
  </w:footnote>
  <w:footnote w:id="4">
    <w:p w:rsidR="007F70AE" w:rsidRPr="003F469A" w:rsidRDefault="007F70AE" w:rsidP="003F469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Les petits bâtiments </w:t>
      </w:r>
      <w:proofErr w:type="spellStart"/>
      <w:r>
        <w:t>multilogements</w:t>
      </w:r>
      <w:proofErr w:type="spellEnd"/>
      <w:r>
        <w:t xml:space="preserve"> (3 étages et moins et 600 m</w:t>
      </w:r>
      <w:r w:rsidRPr="002F03A9">
        <w:rPr>
          <w:vertAlign w:val="superscript"/>
        </w:rPr>
        <w:t>2</w:t>
      </w:r>
      <w:r>
        <w:t xml:space="preserve"> et moins d’aire de bâtiment) sont couverts par </w:t>
      </w:r>
      <w:proofErr w:type="spellStart"/>
      <w:r>
        <w:t>Novoclimat</w:t>
      </w:r>
      <w:proofErr w:type="spellEnd"/>
      <w:r>
        <w:t xml:space="preserve"> – Petit bâtiment </w:t>
      </w:r>
      <w:proofErr w:type="spellStart"/>
      <w:r>
        <w:t>multilogement</w:t>
      </w:r>
      <w:proofErr w:type="spellEnd"/>
      <w:r>
        <w:t xml:space="preserve"> : si c’est le cas, il faut </w:t>
      </w:r>
      <w:r w:rsidR="00CE1886">
        <w:t xml:space="preserve">faire référence </w:t>
      </w:r>
      <w:r>
        <w:t xml:space="preserve">à ce nouveau programme dans l’entente. Par contre, les grands bâtiments </w:t>
      </w:r>
      <w:proofErr w:type="spellStart"/>
      <w:r>
        <w:t>multilogements</w:t>
      </w:r>
      <w:proofErr w:type="spellEnd"/>
      <w:r>
        <w:t xml:space="preserve"> (plus de 600 m</w:t>
      </w:r>
      <w:r w:rsidRPr="002F03A9">
        <w:rPr>
          <w:vertAlign w:val="superscript"/>
        </w:rPr>
        <w:t>2</w:t>
      </w:r>
      <w:r>
        <w:t xml:space="preserve"> et jusqu’à 10 étages) sont encore couverts par le programme initial </w:t>
      </w:r>
      <w:proofErr w:type="spellStart"/>
      <w:r>
        <w:t>Novoclimat</w:t>
      </w:r>
      <w:proofErr w:type="spellEnd"/>
      <w:r>
        <w:t xml:space="preserve">. Ce volet s’appelle maintenant </w:t>
      </w:r>
      <w:proofErr w:type="spellStart"/>
      <w:r>
        <w:t>Novoclimat</w:t>
      </w:r>
      <w:proofErr w:type="spellEnd"/>
      <w:r>
        <w:t xml:space="preserve"> – Grand bâtiment </w:t>
      </w:r>
      <w:proofErr w:type="spellStart"/>
      <w:r>
        <w:t>multilogement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0AE" w:rsidRDefault="00AA1D3B">
    <w:pPr>
      <w:pStyle w:val="En-tte"/>
      <w:framePr w:wrap="around" w:vAnchor="text" w:hAnchor="margin" w:xAlign="right" w:y="1"/>
      <w:rPr>
        <w:rStyle w:val="Numrodepag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414501" o:spid="_x0000_s2050" type="#_x0000_t136" style="position:absolute;margin-left:0;margin-top:0;width:410.55pt;height:117.3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ÈLE"/>
          <w10:wrap anchorx="margin" anchory="margin"/>
        </v:shape>
      </w:pict>
    </w:r>
    <w:r w:rsidR="007F70AE">
      <w:rPr>
        <w:rStyle w:val="Numrodepage"/>
      </w:rPr>
      <w:fldChar w:fldCharType="begin"/>
    </w:r>
    <w:r w:rsidR="007F70AE">
      <w:rPr>
        <w:rStyle w:val="Numrodepage"/>
      </w:rPr>
      <w:instrText xml:space="preserve">PAGE  </w:instrText>
    </w:r>
    <w:r w:rsidR="007F70AE">
      <w:rPr>
        <w:rStyle w:val="Numrodepage"/>
      </w:rPr>
      <w:fldChar w:fldCharType="separate"/>
    </w:r>
    <w:r w:rsidR="007F70AE">
      <w:rPr>
        <w:rStyle w:val="Numrodepage"/>
        <w:noProof/>
      </w:rPr>
      <w:t>6</w:t>
    </w:r>
    <w:r w:rsidR="007F70AE">
      <w:rPr>
        <w:rStyle w:val="Numrodepage"/>
      </w:rPr>
      <w:fldChar w:fldCharType="end"/>
    </w:r>
  </w:p>
  <w:p w:rsidR="007F70AE" w:rsidRDefault="007F70AE">
    <w:pPr>
      <w:pStyle w:val="En-t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0AE" w:rsidRDefault="00AA1D3B">
    <w:pPr>
      <w:pStyle w:val="En-tte"/>
      <w:framePr w:wrap="around" w:vAnchor="text" w:hAnchor="margin" w:xAlign="right" w:y="1"/>
      <w:rPr>
        <w:rStyle w:val="Numrodepage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414502" o:spid="_x0000_s2051" type="#_x0000_t136" style="position:absolute;margin-left:0;margin-top:0;width:410.55pt;height:117.3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ÈLE"/>
          <w10:wrap anchorx="margin" anchory="margin"/>
        </v:shape>
      </w:pict>
    </w:r>
    <w:r w:rsidR="007F70AE">
      <w:rPr>
        <w:rStyle w:val="Numrodepage"/>
      </w:rPr>
      <w:fldChar w:fldCharType="begin"/>
    </w:r>
    <w:r w:rsidR="007F70AE">
      <w:rPr>
        <w:rStyle w:val="Numrodepage"/>
      </w:rPr>
      <w:instrText xml:space="preserve">PAGE  </w:instrText>
    </w:r>
    <w:r w:rsidR="007F70AE">
      <w:rPr>
        <w:rStyle w:val="Numrodepage"/>
      </w:rPr>
      <w:fldChar w:fldCharType="separate"/>
    </w:r>
    <w:r w:rsidR="0073218D">
      <w:rPr>
        <w:rStyle w:val="Numrodepage"/>
        <w:noProof/>
      </w:rPr>
      <w:t>1</w:t>
    </w:r>
    <w:r w:rsidR="007F70AE">
      <w:rPr>
        <w:rStyle w:val="Numrodepage"/>
      </w:rPr>
      <w:fldChar w:fldCharType="end"/>
    </w:r>
  </w:p>
  <w:p w:rsidR="007F70AE" w:rsidRDefault="007F70AE">
    <w:pPr>
      <w:pStyle w:val="En-tt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4FA" w:rsidRDefault="00AA1D3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7414500" o:spid="_x0000_s2049" type="#_x0000_t136" style="position:absolute;margin-left:0;margin-top:0;width:410.55pt;height:117.3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7ACEF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A01E2"/>
    <w:multiLevelType w:val="singleLevel"/>
    <w:tmpl w:val="C29446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>
    <w:nsid w:val="0E561C88"/>
    <w:multiLevelType w:val="hybridMultilevel"/>
    <w:tmpl w:val="60D6851E"/>
    <w:lvl w:ilvl="0" w:tplc="60586ECE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2852D1"/>
    <w:multiLevelType w:val="multilevel"/>
    <w:tmpl w:val="A40E192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24197D8C"/>
    <w:multiLevelType w:val="multilevel"/>
    <w:tmpl w:val="6F5A2E9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7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25875C28"/>
    <w:multiLevelType w:val="hybridMultilevel"/>
    <w:tmpl w:val="8DB60CC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791E66"/>
    <w:multiLevelType w:val="hybridMultilevel"/>
    <w:tmpl w:val="A3DA894E"/>
    <w:lvl w:ilvl="0" w:tplc="A48AC2D2">
      <w:start w:val="1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4A49AF"/>
    <w:multiLevelType w:val="multilevel"/>
    <w:tmpl w:val="FFE21C58"/>
    <w:lvl w:ilvl="0">
      <w:start w:val="3"/>
      <w:numFmt w:val="decimal"/>
      <w:lvlText w:val="%1.0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88"/>
        </w:tabs>
        <w:ind w:left="178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68"/>
        </w:tabs>
        <w:ind w:left="28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588"/>
        </w:tabs>
        <w:ind w:left="35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668"/>
        </w:tabs>
        <w:ind w:left="46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388"/>
        </w:tabs>
        <w:ind w:left="538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468"/>
        </w:tabs>
        <w:ind w:left="64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188"/>
        </w:tabs>
        <w:ind w:left="71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268"/>
        </w:tabs>
        <w:ind w:left="8268" w:hanging="1800"/>
      </w:pPr>
      <w:rPr>
        <w:rFonts w:hint="default"/>
        <w:b/>
      </w:rPr>
    </w:lvl>
  </w:abstractNum>
  <w:abstractNum w:abstractNumId="8">
    <w:nsid w:val="52967FFA"/>
    <w:multiLevelType w:val="multilevel"/>
    <w:tmpl w:val="C3C4A7A6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6CC171F"/>
    <w:multiLevelType w:val="multilevel"/>
    <w:tmpl w:val="72B2B2CA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58325141"/>
    <w:multiLevelType w:val="hybridMultilevel"/>
    <w:tmpl w:val="AF12FCA6"/>
    <w:lvl w:ilvl="0" w:tplc="0C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FB62BC"/>
    <w:multiLevelType w:val="multilevel"/>
    <w:tmpl w:val="0CA097B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w w:val="100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w w:val="100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w w:val="10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w w:val="10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w w:val="10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w w:val="10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w w:val="10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w w:val="10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w w:val="100"/>
        <w:u w:val="none"/>
      </w:rPr>
    </w:lvl>
  </w:abstractNum>
  <w:abstractNum w:abstractNumId="12">
    <w:nsid w:val="6A7F6481"/>
    <w:multiLevelType w:val="multilevel"/>
    <w:tmpl w:val="1BD07D6A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F624B3"/>
    <w:multiLevelType w:val="multilevel"/>
    <w:tmpl w:val="577A57FA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6EEB796C"/>
    <w:multiLevelType w:val="hybridMultilevel"/>
    <w:tmpl w:val="17A6BBD4"/>
    <w:lvl w:ilvl="0" w:tplc="4A9CA150">
      <w:start w:val="1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7"/>
  </w:num>
  <w:num w:numId="5">
    <w:abstractNumId w:val="4"/>
  </w:num>
  <w:num w:numId="6">
    <w:abstractNumId w:val="13"/>
  </w:num>
  <w:num w:numId="7">
    <w:abstractNumId w:val="3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1B"/>
    <w:rsid w:val="000005ED"/>
    <w:rsid w:val="00001C40"/>
    <w:rsid w:val="00011D38"/>
    <w:rsid w:val="000173C5"/>
    <w:rsid w:val="000179FE"/>
    <w:rsid w:val="00027F44"/>
    <w:rsid w:val="00037138"/>
    <w:rsid w:val="00040381"/>
    <w:rsid w:val="00045FCF"/>
    <w:rsid w:val="00051975"/>
    <w:rsid w:val="00056F4D"/>
    <w:rsid w:val="00060D76"/>
    <w:rsid w:val="000751C2"/>
    <w:rsid w:val="00093599"/>
    <w:rsid w:val="000A424E"/>
    <w:rsid w:val="000B5217"/>
    <w:rsid w:val="000B56DE"/>
    <w:rsid w:val="000C05C9"/>
    <w:rsid w:val="000C6493"/>
    <w:rsid w:val="000D3A83"/>
    <w:rsid w:val="000D5415"/>
    <w:rsid w:val="000E04A5"/>
    <w:rsid w:val="000F1E37"/>
    <w:rsid w:val="000F5A6C"/>
    <w:rsid w:val="00107221"/>
    <w:rsid w:val="001076F7"/>
    <w:rsid w:val="00111354"/>
    <w:rsid w:val="00116EB0"/>
    <w:rsid w:val="001262A3"/>
    <w:rsid w:val="00130765"/>
    <w:rsid w:val="001332BF"/>
    <w:rsid w:val="00134023"/>
    <w:rsid w:val="001438D1"/>
    <w:rsid w:val="0015355C"/>
    <w:rsid w:val="00154436"/>
    <w:rsid w:val="0015552A"/>
    <w:rsid w:val="00162D2A"/>
    <w:rsid w:val="00163CFF"/>
    <w:rsid w:val="00174687"/>
    <w:rsid w:val="00176627"/>
    <w:rsid w:val="0018674E"/>
    <w:rsid w:val="0018785B"/>
    <w:rsid w:val="00194280"/>
    <w:rsid w:val="001A79EB"/>
    <w:rsid w:val="001B3C4D"/>
    <w:rsid w:val="001B448F"/>
    <w:rsid w:val="001B5D7E"/>
    <w:rsid w:val="001C1D7F"/>
    <w:rsid w:val="001C7380"/>
    <w:rsid w:val="001D27E4"/>
    <w:rsid w:val="001D7973"/>
    <w:rsid w:val="001F2C8E"/>
    <w:rsid w:val="001F5FCF"/>
    <w:rsid w:val="00200DC2"/>
    <w:rsid w:val="00202B9C"/>
    <w:rsid w:val="00210870"/>
    <w:rsid w:val="0021188F"/>
    <w:rsid w:val="00221375"/>
    <w:rsid w:val="00221FD2"/>
    <w:rsid w:val="00222024"/>
    <w:rsid w:val="0022500C"/>
    <w:rsid w:val="002277AC"/>
    <w:rsid w:val="00234E44"/>
    <w:rsid w:val="0024202D"/>
    <w:rsid w:val="002444FA"/>
    <w:rsid w:val="00257AFC"/>
    <w:rsid w:val="002674C0"/>
    <w:rsid w:val="00271D45"/>
    <w:rsid w:val="0028645B"/>
    <w:rsid w:val="00297958"/>
    <w:rsid w:val="002A49AA"/>
    <w:rsid w:val="002B2B92"/>
    <w:rsid w:val="002C062D"/>
    <w:rsid w:val="002C11D2"/>
    <w:rsid w:val="002C7823"/>
    <w:rsid w:val="002D1185"/>
    <w:rsid w:val="002E148E"/>
    <w:rsid w:val="002E1556"/>
    <w:rsid w:val="002E3AF2"/>
    <w:rsid w:val="002E4E25"/>
    <w:rsid w:val="002E6506"/>
    <w:rsid w:val="002F03A9"/>
    <w:rsid w:val="002F15E0"/>
    <w:rsid w:val="002F1E07"/>
    <w:rsid w:val="00305B3C"/>
    <w:rsid w:val="003218DA"/>
    <w:rsid w:val="00321B9F"/>
    <w:rsid w:val="00330456"/>
    <w:rsid w:val="00342B4C"/>
    <w:rsid w:val="0035477E"/>
    <w:rsid w:val="0036315B"/>
    <w:rsid w:val="0036693E"/>
    <w:rsid w:val="003738A9"/>
    <w:rsid w:val="0037575A"/>
    <w:rsid w:val="0038180B"/>
    <w:rsid w:val="003828D4"/>
    <w:rsid w:val="003848DD"/>
    <w:rsid w:val="00385B8D"/>
    <w:rsid w:val="00386AC4"/>
    <w:rsid w:val="0039194F"/>
    <w:rsid w:val="003A30D4"/>
    <w:rsid w:val="003A4D69"/>
    <w:rsid w:val="003A6397"/>
    <w:rsid w:val="003B18EE"/>
    <w:rsid w:val="003B1D57"/>
    <w:rsid w:val="003B1E45"/>
    <w:rsid w:val="003B37B0"/>
    <w:rsid w:val="003B48E4"/>
    <w:rsid w:val="003D1FA2"/>
    <w:rsid w:val="003D67A9"/>
    <w:rsid w:val="003F05A8"/>
    <w:rsid w:val="003F2116"/>
    <w:rsid w:val="003F469A"/>
    <w:rsid w:val="0040301D"/>
    <w:rsid w:val="00403DAB"/>
    <w:rsid w:val="0040637E"/>
    <w:rsid w:val="004101D2"/>
    <w:rsid w:val="00411D23"/>
    <w:rsid w:val="00412425"/>
    <w:rsid w:val="0041749B"/>
    <w:rsid w:val="004268FE"/>
    <w:rsid w:val="00435C74"/>
    <w:rsid w:val="00435CA8"/>
    <w:rsid w:val="004362BB"/>
    <w:rsid w:val="00456389"/>
    <w:rsid w:val="004602AC"/>
    <w:rsid w:val="004644A1"/>
    <w:rsid w:val="004646F1"/>
    <w:rsid w:val="004665AA"/>
    <w:rsid w:val="00467DAF"/>
    <w:rsid w:val="00470AE6"/>
    <w:rsid w:val="0047779A"/>
    <w:rsid w:val="00485D0D"/>
    <w:rsid w:val="004870C8"/>
    <w:rsid w:val="00490B1C"/>
    <w:rsid w:val="004A216B"/>
    <w:rsid w:val="004A7736"/>
    <w:rsid w:val="004B04C7"/>
    <w:rsid w:val="004B10FC"/>
    <w:rsid w:val="004B261F"/>
    <w:rsid w:val="004B2E65"/>
    <w:rsid w:val="004B4BDC"/>
    <w:rsid w:val="004B734C"/>
    <w:rsid w:val="004C7FD7"/>
    <w:rsid w:val="004D28DB"/>
    <w:rsid w:val="004F4FC5"/>
    <w:rsid w:val="00501F88"/>
    <w:rsid w:val="00507365"/>
    <w:rsid w:val="00512EA6"/>
    <w:rsid w:val="00513950"/>
    <w:rsid w:val="00515C38"/>
    <w:rsid w:val="00530DBB"/>
    <w:rsid w:val="005341D4"/>
    <w:rsid w:val="00534472"/>
    <w:rsid w:val="00544D99"/>
    <w:rsid w:val="00547708"/>
    <w:rsid w:val="0055037B"/>
    <w:rsid w:val="00551CC3"/>
    <w:rsid w:val="00551FE3"/>
    <w:rsid w:val="00567A93"/>
    <w:rsid w:val="00567BE7"/>
    <w:rsid w:val="00571C6B"/>
    <w:rsid w:val="00582069"/>
    <w:rsid w:val="005830C7"/>
    <w:rsid w:val="00587152"/>
    <w:rsid w:val="00593002"/>
    <w:rsid w:val="005954F2"/>
    <w:rsid w:val="005A5069"/>
    <w:rsid w:val="005A663B"/>
    <w:rsid w:val="005B285E"/>
    <w:rsid w:val="005B629F"/>
    <w:rsid w:val="005B7797"/>
    <w:rsid w:val="005C29E3"/>
    <w:rsid w:val="005C47AD"/>
    <w:rsid w:val="005D15F3"/>
    <w:rsid w:val="005D5CF8"/>
    <w:rsid w:val="005D741B"/>
    <w:rsid w:val="005E2817"/>
    <w:rsid w:val="005E2EBC"/>
    <w:rsid w:val="005F09BE"/>
    <w:rsid w:val="00604B1C"/>
    <w:rsid w:val="0060637F"/>
    <w:rsid w:val="00615A62"/>
    <w:rsid w:val="00621ABE"/>
    <w:rsid w:val="0062480A"/>
    <w:rsid w:val="006251D5"/>
    <w:rsid w:val="00632855"/>
    <w:rsid w:val="00635EFB"/>
    <w:rsid w:val="006461BD"/>
    <w:rsid w:val="00665D16"/>
    <w:rsid w:val="00687653"/>
    <w:rsid w:val="00691451"/>
    <w:rsid w:val="00692DFE"/>
    <w:rsid w:val="006967BC"/>
    <w:rsid w:val="00696BE9"/>
    <w:rsid w:val="00697BD4"/>
    <w:rsid w:val="006A1E80"/>
    <w:rsid w:val="006A5BE0"/>
    <w:rsid w:val="006B0E01"/>
    <w:rsid w:val="006B74F4"/>
    <w:rsid w:val="006C15EB"/>
    <w:rsid w:val="006C448E"/>
    <w:rsid w:val="006C6A41"/>
    <w:rsid w:val="006D1661"/>
    <w:rsid w:val="006D2C85"/>
    <w:rsid w:val="006D768D"/>
    <w:rsid w:val="00700052"/>
    <w:rsid w:val="0070292A"/>
    <w:rsid w:val="00707D1B"/>
    <w:rsid w:val="00710AF7"/>
    <w:rsid w:val="00710D71"/>
    <w:rsid w:val="0071456D"/>
    <w:rsid w:val="007304FB"/>
    <w:rsid w:val="0073218D"/>
    <w:rsid w:val="00740787"/>
    <w:rsid w:val="00747842"/>
    <w:rsid w:val="00750317"/>
    <w:rsid w:val="00757131"/>
    <w:rsid w:val="00761ACB"/>
    <w:rsid w:val="007639D9"/>
    <w:rsid w:val="007656FB"/>
    <w:rsid w:val="00766AAD"/>
    <w:rsid w:val="00767595"/>
    <w:rsid w:val="0077054A"/>
    <w:rsid w:val="007705A1"/>
    <w:rsid w:val="00770B68"/>
    <w:rsid w:val="007729C8"/>
    <w:rsid w:val="0077636E"/>
    <w:rsid w:val="00777F29"/>
    <w:rsid w:val="00780A0D"/>
    <w:rsid w:val="0079157E"/>
    <w:rsid w:val="00792A69"/>
    <w:rsid w:val="007A09EE"/>
    <w:rsid w:val="007A0FF9"/>
    <w:rsid w:val="007A77A7"/>
    <w:rsid w:val="007C0677"/>
    <w:rsid w:val="007C2C95"/>
    <w:rsid w:val="007F52D5"/>
    <w:rsid w:val="007F70AE"/>
    <w:rsid w:val="008012BD"/>
    <w:rsid w:val="0080211A"/>
    <w:rsid w:val="00802238"/>
    <w:rsid w:val="0081434A"/>
    <w:rsid w:val="00814C18"/>
    <w:rsid w:val="00824874"/>
    <w:rsid w:val="0082793E"/>
    <w:rsid w:val="00833972"/>
    <w:rsid w:val="00835806"/>
    <w:rsid w:val="00842850"/>
    <w:rsid w:val="00847F62"/>
    <w:rsid w:val="00860F86"/>
    <w:rsid w:val="0086100B"/>
    <w:rsid w:val="008757F5"/>
    <w:rsid w:val="00875D94"/>
    <w:rsid w:val="008845F3"/>
    <w:rsid w:val="00885CA7"/>
    <w:rsid w:val="00886963"/>
    <w:rsid w:val="0089068D"/>
    <w:rsid w:val="008B0265"/>
    <w:rsid w:val="008C1982"/>
    <w:rsid w:val="008C4B42"/>
    <w:rsid w:val="008D2163"/>
    <w:rsid w:val="008D640E"/>
    <w:rsid w:val="008D6B2F"/>
    <w:rsid w:val="008D6CFB"/>
    <w:rsid w:val="008D7069"/>
    <w:rsid w:val="008D7349"/>
    <w:rsid w:val="008E249D"/>
    <w:rsid w:val="008F2962"/>
    <w:rsid w:val="00902D2D"/>
    <w:rsid w:val="0090730D"/>
    <w:rsid w:val="00907E63"/>
    <w:rsid w:val="0091602A"/>
    <w:rsid w:val="009172F1"/>
    <w:rsid w:val="00923884"/>
    <w:rsid w:val="00925AE0"/>
    <w:rsid w:val="00935928"/>
    <w:rsid w:val="009431BD"/>
    <w:rsid w:val="00946741"/>
    <w:rsid w:val="00947843"/>
    <w:rsid w:val="009520FC"/>
    <w:rsid w:val="009539CB"/>
    <w:rsid w:val="0095418A"/>
    <w:rsid w:val="0095514E"/>
    <w:rsid w:val="00970791"/>
    <w:rsid w:val="0097151A"/>
    <w:rsid w:val="00982D52"/>
    <w:rsid w:val="00993AF0"/>
    <w:rsid w:val="009A76BD"/>
    <w:rsid w:val="009B17A6"/>
    <w:rsid w:val="009B5B52"/>
    <w:rsid w:val="009C0FA0"/>
    <w:rsid w:val="009C4E0B"/>
    <w:rsid w:val="009D2EB2"/>
    <w:rsid w:val="009D392F"/>
    <w:rsid w:val="009D4EA5"/>
    <w:rsid w:val="009E2B3B"/>
    <w:rsid w:val="009E55A1"/>
    <w:rsid w:val="009F3552"/>
    <w:rsid w:val="009F4D56"/>
    <w:rsid w:val="009F6F3D"/>
    <w:rsid w:val="00A000C4"/>
    <w:rsid w:val="00A0367A"/>
    <w:rsid w:val="00A14277"/>
    <w:rsid w:val="00A31460"/>
    <w:rsid w:val="00A3430E"/>
    <w:rsid w:val="00A3492C"/>
    <w:rsid w:val="00A353B1"/>
    <w:rsid w:val="00A35813"/>
    <w:rsid w:val="00A505EC"/>
    <w:rsid w:val="00A72B83"/>
    <w:rsid w:val="00A72D4B"/>
    <w:rsid w:val="00A80F23"/>
    <w:rsid w:val="00A813BE"/>
    <w:rsid w:val="00A826E9"/>
    <w:rsid w:val="00A87C2A"/>
    <w:rsid w:val="00A87CB4"/>
    <w:rsid w:val="00A9147A"/>
    <w:rsid w:val="00A91510"/>
    <w:rsid w:val="00A92968"/>
    <w:rsid w:val="00AA1D3B"/>
    <w:rsid w:val="00AA557A"/>
    <w:rsid w:val="00AB65CB"/>
    <w:rsid w:val="00AC19B1"/>
    <w:rsid w:val="00AC3C48"/>
    <w:rsid w:val="00AD2E77"/>
    <w:rsid w:val="00AE7D0C"/>
    <w:rsid w:val="00AF25C4"/>
    <w:rsid w:val="00AF520C"/>
    <w:rsid w:val="00AF77C7"/>
    <w:rsid w:val="00B0213D"/>
    <w:rsid w:val="00B0310F"/>
    <w:rsid w:val="00B03CF2"/>
    <w:rsid w:val="00B058E5"/>
    <w:rsid w:val="00B12302"/>
    <w:rsid w:val="00B1291B"/>
    <w:rsid w:val="00B14BD0"/>
    <w:rsid w:val="00B15701"/>
    <w:rsid w:val="00B21107"/>
    <w:rsid w:val="00B2325B"/>
    <w:rsid w:val="00B429D2"/>
    <w:rsid w:val="00B52E5D"/>
    <w:rsid w:val="00B545D8"/>
    <w:rsid w:val="00B5538E"/>
    <w:rsid w:val="00B575EA"/>
    <w:rsid w:val="00B57DD2"/>
    <w:rsid w:val="00B701E5"/>
    <w:rsid w:val="00B704CE"/>
    <w:rsid w:val="00B74B78"/>
    <w:rsid w:val="00B8056F"/>
    <w:rsid w:val="00B82095"/>
    <w:rsid w:val="00B83A1A"/>
    <w:rsid w:val="00BA09FE"/>
    <w:rsid w:val="00BA5A48"/>
    <w:rsid w:val="00BB0278"/>
    <w:rsid w:val="00BB1564"/>
    <w:rsid w:val="00BB7BAA"/>
    <w:rsid w:val="00BC2603"/>
    <w:rsid w:val="00BC469E"/>
    <w:rsid w:val="00BC552F"/>
    <w:rsid w:val="00BC7E89"/>
    <w:rsid w:val="00BD14CA"/>
    <w:rsid w:val="00BD609A"/>
    <w:rsid w:val="00BD6697"/>
    <w:rsid w:val="00BD6F18"/>
    <w:rsid w:val="00BE06A6"/>
    <w:rsid w:val="00BE208E"/>
    <w:rsid w:val="00BE371A"/>
    <w:rsid w:val="00BE5904"/>
    <w:rsid w:val="00BF4ED5"/>
    <w:rsid w:val="00BF6D8B"/>
    <w:rsid w:val="00C03F19"/>
    <w:rsid w:val="00C21C15"/>
    <w:rsid w:val="00C32348"/>
    <w:rsid w:val="00C34B15"/>
    <w:rsid w:val="00C34D23"/>
    <w:rsid w:val="00C405E4"/>
    <w:rsid w:val="00C43335"/>
    <w:rsid w:val="00C45361"/>
    <w:rsid w:val="00C57A4A"/>
    <w:rsid w:val="00C74DCB"/>
    <w:rsid w:val="00C752B6"/>
    <w:rsid w:val="00C80A22"/>
    <w:rsid w:val="00C82AB9"/>
    <w:rsid w:val="00C847B3"/>
    <w:rsid w:val="00C86731"/>
    <w:rsid w:val="00C91F8D"/>
    <w:rsid w:val="00C96E95"/>
    <w:rsid w:val="00CA109D"/>
    <w:rsid w:val="00CA4245"/>
    <w:rsid w:val="00CB2922"/>
    <w:rsid w:val="00CC0023"/>
    <w:rsid w:val="00CD3D8F"/>
    <w:rsid w:val="00CD52BF"/>
    <w:rsid w:val="00CD6424"/>
    <w:rsid w:val="00CD6ADC"/>
    <w:rsid w:val="00CE1886"/>
    <w:rsid w:val="00CE3F74"/>
    <w:rsid w:val="00CE523D"/>
    <w:rsid w:val="00CE530F"/>
    <w:rsid w:val="00D00F28"/>
    <w:rsid w:val="00D0642B"/>
    <w:rsid w:val="00D140E4"/>
    <w:rsid w:val="00D1592D"/>
    <w:rsid w:val="00D25A6D"/>
    <w:rsid w:val="00D274B8"/>
    <w:rsid w:val="00D52260"/>
    <w:rsid w:val="00D56B1A"/>
    <w:rsid w:val="00D70E03"/>
    <w:rsid w:val="00D715DE"/>
    <w:rsid w:val="00D7265C"/>
    <w:rsid w:val="00D750AD"/>
    <w:rsid w:val="00D82609"/>
    <w:rsid w:val="00D86F76"/>
    <w:rsid w:val="00D969BB"/>
    <w:rsid w:val="00DA27FE"/>
    <w:rsid w:val="00DA6B27"/>
    <w:rsid w:val="00DA7C62"/>
    <w:rsid w:val="00DB2A65"/>
    <w:rsid w:val="00DB6F12"/>
    <w:rsid w:val="00DC32F4"/>
    <w:rsid w:val="00DD28B8"/>
    <w:rsid w:val="00DD66F6"/>
    <w:rsid w:val="00DE724D"/>
    <w:rsid w:val="00DE7492"/>
    <w:rsid w:val="00DF5449"/>
    <w:rsid w:val="00DF732D"/>
    <w:rsid w:val="00DF7BE1"/>
    <w:rsid w:val="00E07663"/>
    <w:rsid w:val="00E1319F"/>
    <w:rsid w:val="00E132E8"/>
    <w:rsid w:val="00E14B94"/>
    <w:rsid w:val="00E1542B"/>
    <w:rsid w:val="00E27279"/>
    <w:rsid w:val="00E373FB"/>
    <w:rsid w:val="00E51798"/>
    <w:rsid w:val="00E57460"/>
    <w:rsid w:val="00E614B9"/>
    <w:rsid w:val="00E655D3"/>
    <w:rsid w:val="00E67D88"/>
    <w:rsid w:val="00E70500"/>
    <w:rsid w:val="00E75A82"/>
    <w:rsid w:val="00E8277A"/>
    <w:rsid w:val="00E827FD"/>
    <w:rsid w:val="00E85B19"/>
    <w:rsid w:val="00E91171"/>
    <w:rsid w:val="00E926D0"/>
    <w:rsid w:val="00E93DF2"/>
    <w:rsid w:val="00E97415"/>
    <w:rsid w:val="00E97FA3"/>
    <w:rsid w:val="00EA02F6"/>
    <w:rsid w:val="00EA7CF4"/>
    <w:rsid w:val="00EB08B6"/>
    <w:rsid w:val="00EB66F4"/>
    <w:rsid w:val="00EC66D1"/>
    <w:rsid w:val="00EC704F"/>
    <w:rsid w:val="00ED533C"/>
    <w:rsid w:val="00ED61D5"/>
    <w:rsid w:val="00ED699D"/>
    <w:rsid w:val="00EE770D"/>
    <w:rsid w:val="00EF3CC0"/>
    <w:rsid w:val="00EF3CD0"/>
    <w:rsid w:val="00EF5CBB"/>
    <w:rsid w:val="00F05012"/>
    <w:rsid w:val="00F104B4"/>
    <w:rsid w:val="00F302F6"/>
    <w:rsid w:val="00F36EBA"/>
    <w:rsid w:val="00F44BD7"/>
    <w:rsid w:val="00F455C4"/>
    <w:rsid w:val="00F50783"/>
    <w:rsid w:val="00F65C4A"/>
    <w:rsid w:val="00F739DA"/>
    <w:rsid w:val="00F87A8B"/>
    <w:rsid w:val="00FA4290"/>
    <w:rsid w:val="00FA5C99"/>
    <w:rsid w:val="00FB2C76"/>
    <w:rsid w:val="00FB3BFE"/>
    <w:rsid w:val="00FB3E47"/>
    <w:rsid w:val="00FD53A1"/>
    <w:rsid w:val="00FD78D2"/>
    <w:rsid w:val="00FE248E"/>
    <w:rsid w:val="00FE561C"/>
    <w:rsid w:val="00FE6401"/>
    <w:rsid w:val="00FE7C33"/>
    <w:rsid w:val="00FF079F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pPr>
      <w:keepNext/>
      <w:widowControl w:val="0"/>
      <w:suppressAutoHyphens/>
      <w:jc w:val="center"/>
      <w:outlineLvl w:val="1"/>
    </w:pPr>
    <w:rPr>
      <w:rFonts w:ascii="Arial" w:hAnsi="Arial"/>
      <w:b/>
      <w:bCs/>
      <w:sz w:val="22"/>
      <w:szCs w:val="22"/>
      <w:lang w:val="fr-CA" w:eastAsia="fr-CA"/>
    </w:rPr>
  </w:style>
  <w:style w:type="paragraph" w:styleId="Titre3">
    <w:name w:val="heading 3"/>
    <w:basedOn w:val="Normal"/>
    <w:next w:val="Normal"/>
    <w:qFormat/>
    <w:pPr>
      <w:keepNext/>
      <w:widowControl w:val="0"/>
      <w:suppressAutoHyphens/>
      <w:ind w:left="2880" w:firstLine="720"/>
      <w:jc w:val="both"/>
      <w:outlineLvl w:val="2"/>
    </w:pPr>
    <w:rPr>
      <w:rFonts w:ascii="Arial" w:hAnsi="Arial"/>
      <w:b/>
      <w:bCs/>
      <w:sz w:val="22"/>
      <w:szCs w:val="22"/>
      <w:u w:val="single"/>
      <w:lang w:val="fr-CA" w:eastAsia="fr-CA"/>
    </w:rPr>
  </w:style>
  <w:style w:type="paragraph" w:styleId="Titre4">
    <w:name w:val="heading 4"/>
    <w:basedOn w:val="Normal"/>
    <w:next w:val="Normal"/>
    <w:qFormat/>
    <w:pPr>
      <w:keepNext/>
      <w:widowControl w:val="0"/>
      <w:suppressAutoHyphens/>
      <w:jc w:val="center"/>
      <w:outlineLvl w:val="3"/>
    </w:pPr>
    <w:rPr>
      <w:rFonts w:ascii="Arial" w:hAnsi="Arial"/>
      <w:b/>
      <w:bCs/>
      <w:sz w:val="22"/>
      <w:szCs w:val="22"/>
      <w:u w:val="single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pPr>
      <w:keepNext/>
      <w:keepLines/>
      <w:suppressAutoHyphens/>
      <w:jc w:val="both"/>
    </w:pPr>
    <w:rPr>
      <w:rFonts w:ascii="Arial" w:hAnsi="Arial"/>
      <w:sz w:val="22"/>
      <w:szCs w:val="22"/>
      <w:lang w:val="fr-CA" w:eastAsia="fr-CA"/>
    </w:rPr>
  </w:style>
  <w:style w:type="paragraph" w:styleId="Retraitcorpsdetexte">
    <w:name w:val="Body Text Indent"/>
    <w:basedOn w:val="Normal"/>
    <w:pPr>
      <w:widowControl w:val="0"/>
      <w:suppressAutoHyphens/>
      <w:ind w:left="3686"/>
      <w:jc w:val="both"/>
    </w:pPr>
    <w:rPr>
      <w:rFonts w:ascii="Arial" w:hAnsi="Arial"/>
      <w:sz w:val="22"/>
      <w:szCs w:val="22"/>
      <w:lang w:val="fr-CA" w:eastAsia="fr-CA"/>
    </w:rPr>
  </w:style>
  <w:style w:type="paragraph" w:styleId="Corpsdetexte">
    <w:name w:val="Body Text"/>
    <w:basedOn w:val="Normal"/>
    <w:pPr>
      <w:jc w:val="both"/>
    </w:pPr>
    <w:rPr>
      <w:lang w:val="fr-CA"/>
    </w:rPr>
  </w:style>
  <w:style w:type="paragraph" w:styleId="Retraitcorpsdetexte2">
    <w:name w:val="Body Text Indent 2"/>
    <w:basedOn w:val="Normal"/>
    <w:pPr>
      <w:widowControl w:val="0"/>
      <w:suppressAutoHyphens/>
      <w:ind w:left="720"/>
      <w:jc w:val="both"/>
    </w:pPr>
    <w:rPr>
      <w:rFonts w:ascii="Arial" w:hAnsi="Arial"/>
      <w:b/>
      <w:bCs/>
      <w:sz w:val="22"/>
      <w:szCs w:val="22"/>
      <w:lang w:val="fr-CA" w:eastAsia="fr-CA"/>
    </w:rPr>
  </w:style>
  <w:style w:type="paragraph" w:styleId="Retraitcorpsdetexte3">
    <w:name w:val="Body Text Indent 3"/>
    <w:basedOn w:val="Normal"/>
    <w:pPr>
      <w:widowControl w:val="0"/>
      <w:suppressAutoHyphens/>
      <w:ind w:left="720"/>
      <w:jc w:val="both"/>
    </w:pPr>
    <w:rPr>
      <w:rFonts w:ascii="Arial" w:hAnsi="Arial"/>
      <w:sz w:val="22"/>
      <w:szCs w:val="22"/>
      <w:lang w:val="fr-CA" w:eastAsia="fr-CA"/>
    </w:rPr>
  </w:style>
  <w:style w:type="paragraph" w:styleId="Corpsdetexte2">
    <w:name w:val="Body Text 2"/>
    <w:basedOn w:val="Normal"/>
    <w:pPr>
      <w:widowControl w:val="0"/>
      <w:suppressAutoHyphens/>
      <w:jc w:val="both"/>
    </w:pPr>
    <w:rPr>
      <w:rFonts w:ascii="Arial" w:hAnsi="Arial"/>
      <w:b/>
      <w:bCs/>
      <w:sz w:val="22"/>
      <w:szCs w:val="22"/>
      <w:lang w:val="fr-CA" w:eastAsia="fr-C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Marquedecommentaire">
    <w:name w:val="annotation reference"/>
    <w:uiPriority w:val="99"/>
    <w:semiHidden/>
    <w:unhideWhenUsed/>
    <w:rsid w:val="001C73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C738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1C7380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38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C7380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3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C7380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rsid w:val="00FE248E"/>
    <w:rPr>
      <w:color w:val="0000FF"/>
      <w:u w:val="single"/>
    </w:rPr>
  </w:style>
  <w:style w:type="character" w:customStyle="1" w:styleId="textenormalbleub1">
    <w:name w:val="textenormalbleub1"/>
    <w:rsid w:val="00FE248E"/>
    <w:rPr>
      <w:rFonts w:ascii="Verdana" w:hAnsi="Verdana" w:hint="default"/>
      <w:b/>
      <w:bCs/>
      <w:i w:val="0"/>
      <w:iCs w:val="0"/>
      <w:color w:val="18344E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5D0D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485D0D"/>
    <w:rPr>
      <w:lang w:val="fr-FR" w:eastAsia="fr-FR"/>
    </w:rPr>
  </w:style>
  <w:style w:type="character" w:styleId="Appelnotedebasdep">
    <w:name w:val="footnote reference"/>
    <w:uiPriority w:val="99"/>
    <w:semiHidden/>
    <w:unhideWhenUsed/>
    <w:rsid w:val="00485D0D"/>
    <w:rPr>
      <w:vertAlign w:val="superscript"/>
    </w:rPr>
  </w:style>
  <w:style w:type="paragraph" w:styleId="Listepuces">
    <w:name w:val="List Bullet"/>
    <w:basedOn w:val="Normal"/>
    <w:uiPriority w:val="99"/>
    <w:unhideWhenUsed/>
    <w:rsid w:val="008E249D"/>
    <w:pPr>
      <w:numPr>
        <w:numId w:val="12"/>
      </w:numPr>
      <w:contextualSpacing/>
    </w:pPr>
  </w:style>
  <w:style w:type="paragraph" w:styleId="Rvision">
    <w:name w:val="Revision"/>
    <w:hidden/>
    <w:uiPriority w:val="99"/>
    <w:semiHidden/>
    <w:rsid w:val="00E97FA3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F1E37"/>
    <w:pPr>
      <w:ind w:left="708"/>
    </w:pPr>
  </w:style>
  <w:style w:type="paragraph" w:customStyle="1" w:styleId="CarCarCar2CarCar">
    <w:name w:val="Car Car Car2 Car Car"/>
    <w:basedOn w:val="Normal"/>
    <w:semiHidden/>
    <w:rsid w:val="005341D4"/>
    <w:pPr>
      <w:spacing w:after="160" w:line="240" w:lineRule="exact"/>
    </w:pPr>
    <w:rPr>
      <w:rFonts w:ascii="Verdana" w:hAnsi="Verdana" w:cs="Verdana"/>
      <w:sz w:val="20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2">
    <w:name w:val="heading 2"/>
    <w:basedOn w:val="Normal"/>
    <w:next w:val="Normal"/>
    <w:qFormat/>
    <w:pPr>
      <w:keepNext/>
      <w:widowControl w:val="0"/>
      <w:suppressAutoHyphens/>
      <w:jc w:val="center"/>
      <w:outlineLvl w:val="1"/>
    </w:pPr>
    <w:rPr>
      <w:rFonts w:ascii="Arial" w:hAnsi="Arial"/>
      <w:b/>
      <w:bCs/>
      <w:sz w:val="22"/>
      <w:szCs w:val="22"/>
      <w:lang w:val="fr-CA" w:eastAsia="fr-CA"/>
    </w:rPr>
  </w:style>
  <w:style w:type="paragraph" w:styleId="Titre3">
    <w:name w:val="heading 3"/>
    <w:basedOn w:val="Normal"/>
    <w:next w:val="Normal"/>
    <w:qFormat/>
    <w:pPr>
      <w:keepNext/>
      <w:widowControl w:val="0"/>
      <w:suppressAutoHyphens/>
      <w:ind w:left="2880" w:firstLine="720"/>
      <w:jc w:val="both"/>
      <w:outlineLvl w:val="2"/>
    </w:pPr>
    <w:rPr>
      <w:rFonts w:ascii="Arial" w:hAnsi="Arial"/>
      <w:b/>
      <w:bCs/>
      <w:sz w:val="22"/>
      <w:szCs w:val="22"/>
      <w:u w:val="single"/>
      <w:lang w:val="fr-CA" w:eastAsia="fr-CA"/>
    </w:rPr>
  </w:style>
  <w:style w:type="paragraph" w:styleId="Titre4">
    <w:name w:val="heading 4"/>
    <w:basedOn w:val="Normal"/>
    <w:next w:val="Normal"/>
    <w:qFormat/>
    <w:pPr>
      <w:keepNext/>
      <w:widowControl w:val="0"/>
      <w:suppressAutoHyphens/>
      <w:jc w:val="center"/>
      <w:outlineLvl w:val="3"/>
    </w:pPr>
    <w:rPr>
      <w:rFonts w:ascii="Arial" w:hAnsi="Arial"/>
      <w:b/>
      <w:bCs/>
      <w:sz w:val="22"/>
      <w:szCs w:val="22"/>
      <w:u w:val="single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pPr>
      <w:keepNext/>
      <w:keepLines/>
      <w:suppressAutoHyphens/>
      <w:jc w:val="both"/>
    </w:pPr>
    <w:rPr>
      <w:rFonts w:ascii="Arial" w:hAnsi="Arial"/>
      <w:sz w:val="22"/>
      <w:szCs w:val="22"/>
      <w:lang w:val="fr-CA" w:eastAsia="fr-CA"/>
    </w:rPr>
  </w:style>
  <w:style w:type="paragraph" w:styleId="Retraitcorpsdetexte">
    <w:name w:val="Body Text Indent"/>
    <w:basedOn w:val="Normal"/>
    <w:pPr>
      <w:widowControl w:val="0"/>
      <w:suppressAutoHyphens/>
      <w:ind w:left="3686"/>
      <w:jc w:val="both"/>
    </w:pPr>
    <w:rPr>
      <w:rFonts w:ascii="Arial" w:hAnsi="Arial"/>
      <w:sz w:val="22"/>
      <w:szCs w:val="22"/>
      <w:lang w:val="fr-CA" w:eastAsia="fr-CA"/>
    </w:rPr>
  </w:style>
  <w:style w:type="paragraph" w:styleId="Corpsdetexte">
    <w:name w:val="Body Text"/>
    <w:basedOn w:val="Normal"/>
    <w:pPr>
      <w:jc w:val="both"/>
    </w:pPr>
    <w:rPr>
      <w:lang w:val="fr-CA"/>
    </w:rPr>
  </w:style>
  <w:style w:type="paragraph" w:styleId="Retraitcorpsdetexte2">
    <w:name w:val="Body Text Indent 2"/>
    <w:basedOn w:val="Normal"/>
    <w:pPr>
      <w:widowControl w:val="0"/>
      <w:suppressAutoHyphens/>
      <w:ind w:left="720"/>
      <w:jc w:val="both"/>
    </w:pPr>
    <w:rPr>
      <w:rFonts w:ascii="Arial" w:hAnsi="Arial"/>
      <w:b/>
      <w:bCs/>
      <w:sz w:val="22"/>
      <w:szCs w:val="22"/>
      <w:lang w:val="fr-CA" w:eastAsia="fr-CA"/>
    </w:rPr>
  </w:style>
  <w:style w:type="paragraph" w:styleId="Retraitcorpsdetexte3">
    <w:name w:val="Body Text Indent 3"/>
    <w:basedOn w:val="Normal"/>
    <w:pPr>
      <w:widowControl w:val="0"/>
      <w:suppressAutoHyphens/>
      <w:ind w:left="720"/>
      <w:jc w:val="both"/>
    </w:pPr>
    <w:rPr>
      <w:rFonts w:ascii="Arial" w:hAnsi="Arial"/>
      <w:sz w:val="22"/>
      <w:szCs w:val="22"/>
      <w:lang w:val="fr-CA" w:eastAsia="fr-CA"/>
    </w:rPr>
  </w:style>
  <w:style w:type="paragraph" w:styleId="Corpsdetexte2">
    <w:name w:val="Body Text 2"/>
    <w:basedOn w:val="Normal"/>
    <w:pPr>
      <w:widowControl w:val="0"/>
      <w:suppressAutoHyphens/>
      <w:jc w:val="both"/>
    </w:pPr>
    <w:rPr>
      <w:rFonts w:ascii="Arial" w:hAnsi="Arial"/>
      <w:b/>
      <w:bCs/>
      <w:sz w:val="22"/>
      <w:szCs w:val="22"/>
      <w:lang w:val="fr-CA" w:eastAsia="fr-C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Marquedecommentaire">
    <w:name w:val="annotation reference"/>
    <w:uiPriority w:val="99"/>
    <w:semiHidden/>
    <w:unhideWhenUsed/>
    <w:rsid w:val="001C73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C7380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1C7380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738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C7380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3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C7380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rsid w:val="00FE248E"/>
    <w:rPr>
      <w:color w:val="0000FF"/>
      <w:u w:val="single"/>
    </w:rPr>
  </w:style>
  <w:style w:type="character" w:customStyle="1" w:styleId="textenormalbleub1">
    <w:name w:val="textenormalbleub1"/>
    <w:rsid w:val="00FE248E"/>
    <w:rPr>
      <w:rFonts w:ascii="Verdana" w:hAnsi="Verdana" w:hint="default"/>
      <w:b/>
      <w:bCs/>
      <w:i w:val="0"/>
      <w:iCs w:val="0"/>
      <w:color w:val="18344E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5D0D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485D0D"/>
    <w:rPr>
      <w:lang w:val="fr-FR" w:eastAsia="fr-FR"/>
    </w:rPr>
  </w:style>
  <w:style w:type="character" w:styleId="Appelnotedebasdep">
    <w:name w:val="footnote reference"/>
    <w:uiPriority w:val="99"/>
    <w:semiHidden/>
    <w:unhideWhenUsed/>
    <w:rsid w:val="00485D0D"/>
    <w:rPr>
      <w:vertAlign w:val="superscript"/>
    </w:rPr>
  </w:style>
  <w:style w:type="paragraph" w:styleId="Listepuces">
    <w:name w:val="List Bullet"/>
    <w:basedOn w:val="Normal"/>
    <w:uiPriority w:val="99"/>
    <w:unhideWhenUsed/>
    <w:rsid w:val="008E249D"/>
    <w:pPr>
      <w:numPr>
        <w:numId w:val="12"/>
      </w:numPr>
      <w:contextualSpacing/>
    </w:pPr>
  </w:style>
  <w:style w:type="paragraph" w:styleId="Rvision">
    <w:name w:val="Revision"/>
    <w:hidden/>
    <w:uiPriority w:val="99"/>
    <w:semiHidden/>
    <w:rsid w:val="00E97FA3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0F1E37"/>
    <w:pPr>
      <w:ind w:left="708"/>
    </w:pPr>
  </w:style>
  <w:style w:type="paragraph" w:customStyle="1" w:styleId="CarCarCar2CarCar">
    <w:name w:val="Car Car Car2 Car Car"/>
    <w:basedOn w:val="Normal"/>
    <w:semiHidden/>
    <w:rsid w:val="005341D4"/>
    <w:pPr>
      <w:spacing w:after="160" w:line="240" w:lineRule="exact"/>
    </w:pPr>
    <w:rPr>
      <w:rFonts w:ascii="Verdana" w:hAnsi="Verdana" w:cs="Verdana"/>
      <w:sz w:val="20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12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3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48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8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F49A-7748-49D7-AECB-4B4BC671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5</Pages>
  <Words>1878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Avril 2007</vt:lpstr>
    </vt:vector>
  </TitlesOfParts>
  <Company>Société d'habitation du Québec</Company>
  <LinksUpToDate>false</LinksUpToDate>
  <CharactersWithSpaces>12188</CharactersWithSpaces>
  <SharedDoc>false</SharedDoc>
  <HLinks>
    <vt:vector size="12" baseType="variant">
      <vt:variant>
        <vt:i4>2752639</vt:i4>
      </vt:variant>
      <vt:variant>
        <vt:i4>135</vt:i4>
      </vt:variant>
      <vt:variant>
        <vt:i4>0</vt:i4>
      </vt:variant>
      <vt:variant>
        <vt:i4>5</vt:i4>
      </vt:variant>
      <vt:variant>
        <vt:lpwstr>http://www.publicationsduquebec.gouv.qc.ca/</vt:lpwstr>
      </vt:variant>
      <vt:variant>
        <vt:lpwstr/>
      </vt:variant>
      <vt:variant>
        <vt:i4>2752639</vt:i4>
      </vt:variant>
      <vt:variant>
        <vt:i4>57</vt:i4>
      </vt:variant>
      <vt:variant>
        <vt:i4>0</vt:i4>
      </vt:variant>
      <vt:variant>
        <vt:i4>5</vt:i4>
      </vt:variant>
      <vt:variant>
        <vt:lpwstr>http://www.publicationsduquebec.gouv.qc.ca/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Avril 2007</dc:title>
  <dc:creator>Réseau et Bureautique</dc:creator>
  <cp:lastModifiedBy>Benny Vigneault</cp:lastModifiedBy>
  <cp:revision>9</cp:revision>
  <cp:lastPrinted>2018-07-12T13:17:00Z</cp:lastPrinted>
  <dcterms:created xsi:type="dcterms:W3CDTF">2018-07-06T17:43:00Z</dcterms:created>
  <dcterms:modified xsi:type="dcterms:W3CDTF">2018-07-12T18:56:00Z</dcterms:modified>
</cp:coreProperties>
</file>