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1A4B5" w14:textId="119571A2" w:rsidR="002B4A76" w:rsidRPr="00A84983" w:rsidRDefault="001A7408" w:rsidP="002B4A76">
      <w:pPr>
        <w:spacing w:before="240" w:line="240" w:lineRule="auto"/>
        <w:rPr>
          <w:rFonts w:cs="Arial"/>
          <w:b/>
          <w:lang w:val="en-CA"/>
        </w:rPr>
      </w:pPr>
      <w:r w:rsidRPr="001A7408"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47144004" wp14:editId="73010744">
            <wp:simplePos x="0" y="0"/>
            <wp:positionH relativeFrom="column">
              <wp:posOffset>3802634</wp:posOffset>
            </wp:positionH>
            <wp:positionV relativeFrom="paragraph">
              <wp:posOffset>452755</wp:posOffset>
            </wp:positionV>
            <wp:extent cx="2384700" cy="1343381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700" cy="134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A76" w:rsidRPr="00A84983">
        <w:rPr>
          <w:rFonts w:cs="Arial"/>
          <w:b/>
          <w:lang w:val="en-CA"/>
        </w:rPr>
        <w:t xml:space="preserve">Support </w:t>
      </w:r>
      <w:r>
        <w:rPr>
          <w:rFonts w:cs="Arial"/>
          <w:b/>
          <w:lang w:val="en-CA"/>
        </w:rPr>
        <w:t>D</w:t>
      </w:r>
      <w:r w:rsidR="002B4A76" w:rsidRPr="00A84983">
        <w:rPr>
          <w:rFonts w:cs="Arial"/>
          <w:b/>
          <w:lang w:val="en-CA"/>
        </w:rPr>
        <w:t xml:space="preserve">ocument for the </w:t>
      </w:r>
      <w:r>
        <w:rPr>
          <w:rFonts w:cs="Arial"/>
          <w:b/>
          <w:lang w:val="en-CA"/>
        </w:rPr>
        <w:t>T</w:t>
      </w:r>
      <w:r w:rsidR="002B4A76" w:rsidRPr="00A84983">
        <w:rPr>
          <w:rFonts w:cs="Arial"/>
          <w:b/>
          <w:lang w:val="en-CA"/>
        </w:rPr>
        <w:t xml:space="preserve">eacher </w:t>
      </w:r>
    </w:p>
    <w:p w14:paraId="1FF8855A" w14:textId="4BE0FEA2" w:rsidR="002B4A76" w:rsidRPr="00A84983" w:rsidRDefault="002B4A76" w:rsidP="002B4A76">
      <w:pPr>
        <w:spacing w:after="0" w:line="240" w:lineRule="auto"/>
        <w:rPr>
          <w:b/>
          <w:u w:val="dotDash"/>
          <w:lang w:val="en-CA"/>
        </w:rPr>
      </w:pPr>
      <w:r w:rsidRPr="00A84983">
        <w:rPr>
          <w:lang w:val="en-CA"/>
        </w:rPr>
        <w:t> </w:t>
      </w:r>
    </w:p>
    <w:p w14:paraId="1C20A01E" w14:textId="77777777" w:rsidR="002B4A76" w:rsidRPr="00A84983" w:rsidRDefault="002B4A76" w:rsidP="002B4A76">
      <w:pPr>
        <w:spacing w:after="120"/>
        <w:textAlignment w:val="baseline"/>
        <w:rPr>
          <w:b/>
          <w:lang w:val="en-CA"/>
        </w:rPr>
      </w:pPr>
      <w:r w:rsidRPr="00A84983">
        <w:rPr>
          <w:b/>
          <w:u w:val="dotDash"/>
          <w:lang w:val="en-CA"/>
        </w:rPr>
        <w:t>Context</w:t>
      </w:r>
      <w:r w:rsidRPr="00A84983">
        <w:rPr>
          <w:b/>
          <w:lang w:val="en-CA"/>
        </w:rPr>
        <w:t xml:space="preserve">: </w:t>
      </w:r>
    </w:p>
    <w:p w14:paraId="2AAB713F" w14:textId="77777777" w:rsidR="002B4A76" w:rsidRPr="00A84983" w:rsidRDefault="002B4A76" w:rsidP="002B4A76">
      <w:pPr>
        <w:spacing w:after="240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 xml:space="preserve">Computer simulation using an </w:t>
      </w:r>
      <w:hyperlink r:id="rId9" w:history="1">
        <w:r w:rsidRPr="00A84983">
          <w:rPr>
            <w:rStyle w:val="Lienhypertexte"/>
            <w:rFonts w:eastAsia="Times New Roman" w:cs="Arial"/>
            <w:lang w:val="en-CA" w:eastAsia="fr-CA"/>
          </w:rPr>
          <w:t>interactive site</w:t>
        </w:r>
      </w:hyperlink>
      <w:r w:rsidRPr="00A84983">
        <w:rPr>
          <w:rFonts w:eastAsia="Times New Roman" w:cs="Arial"/>
          <w:color w:val="000000"/>
          <w:lang w:val="en-CA" w:eastAsia="fr-CA"/>
        </w:rPr>
        <w:t xml:space="preserve"> for creating game spinners, and experimentation with activities involving chance. </w:t>
      </w:r>
    </w:p>
    <w:p w14:paraId="0E244945" w14:textId="77777777" w:rsidR="002B4A76" w:rsidRPr="00A84983" w:rsidRDefault="002B4A76" w:rsidP="002B4A76">
      <w:pPr>
        <w:spacing w:after="120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b/>
          <w:u w:val="dotDash"/>
          <w:lang w:val="en-CA"/>
        </w:rPr>
        <w:t>Method</w:t>
      </w:r>
      <w:r w:rsidRPr="00A84983">
        <w:rPr>
          <w:rFonts w:eastAsia="Times New Roman" w:cs="Arial"/>
          <w:color w:val="000000"/>
          <w:lang w:val="en-CA" w:eastAsia="fr-CA"/>
        </w:rPr>
        <w:t>:</w:t>
      </w:r>
    </w:p>
    <w:p w14:paraId="211B8534" w14:textId="77777777" w:rsidR="002B4A76" w:rsidRPr="00A84983" w:rsidRDefault="002B4A76" w:rsidP="002B4A76">
      <w:pPr>
        <w:spacing w:after="240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This activity can be carried out with the entire class and the simulation projected onto a wall.</w:t>
      </w:r>
    </w:p>
    <w:p w14:paraId="37D1EB04" w14:textId="77777777" w:rsidR="002B4A76" w:rsidRPr="00A84983" w:rsidRDefault="002B4A76" w:rsidP="002B4A76">
      <w:pPr>
        <w:spacing w:after="120"/>
        <w:rPr>
          <w:b/>
          <w:lang w:val="en-CA"/>
        </w:rPr>
      </w:pPr>
      <w:r w:rsidRPr="00A84983">
        <w:rPr>
          <w:b/>
          <w:u w:val="dotDash"/>
          <w:lang w:val="en-CA"/>
        </w:rPr>
        <w:t>Essential knowledge</w:t>
      </w:r>
      <w:r w:rsidRPr="00A84983">
        <w:rPr>
          <w:b/>
          <w:lang w:val="en-CA"/>
        </w:rPr>
        <w:t xml:space="preserve">: </w:t>
      </w:r>
    </w:p>
    <w:p w14:paraId="0B31CB1A" w14:textId="77777777" w:rsidR="002B4A76" w:rsidRPr="00A84983" w:rsidRDefault="002B4A76" w:rsidP="002B4A76">
      <w:pPr>
        <w:spacing w:after="240"/>
        <w:jc w:val="both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Comparing the outcomes of a random experiment with known theoretical probabilities.</w:t>
      </w:r>
    </w:p>
    <w:p w14:paraId="10496556" w14:textId="77777777" w:rsidR="002B4A76" w:rsidRPr="00A84983" w:rsidRDefault="002B4A76" w:rsidP="002B4A76">
      <w:pPr>
        <w:spacing w:after="120"/>
        <w:jc w:val="both"/>
        <w:rPr>
          <w:b/>
          <w:u w:val="dotDash"/>
          <w:lang w:val="en-CA"/>
        </w:rPr>
      </w:pPr>
      <w:r w:rsidRPr="00A84983">
        <w:rPr>
          <w:b/>
          <w:u w:val="dotDash"/>
          <w:lang w:val="en-CA"/>
        </w:rPr>
        <w:t>Situation conducive to</w:t>
      </w:r>
      <w:r w:rsidRPr="00A84983">
        <w:rPr>
          <w:b/>
          <w:lang w:val="en-CA"/>
        </w:rPr>
        <w:t>:</w:t>
      </w:r>
    </w:p>
    <w:p w14:paraId="6AC15341" w14:textId="77777777" w:rsidR="002B4A76" w:rsidRPr="00A84983" w:rsidRDefault="002B4A76" w:rsidP="002B4A76">
      <w:pPr>
        <w:spacing w:after="0"/>
        <w:jc w:val="both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Times New Roman"/>
          <w:color w:val="000000"/>
          <w:sz w:val="24"/>
          <w:szCs w:val="24"/>
          <w:lang w:val="en-CA" w:eastAsia="fr-CA"/>
        </w:rPr>
        <w:t> </w:t>
      </w:r>
      <w:r w:rsidRPr="00A84983">
        <w:rPr>
          <w:rFonts w:eastAsia="Times New Roman" w:cs="Arial"/>
          <w:bCs/>
          <w:color w:val="000000"/>
          <w:lang w:val="en-CA" w:eastAsia="fr-CA"/>
        </w:rPr>
        <w:t>Constructing a probability line with the students and discussing the following topics</w:t>
      </w:r>
      <w:r w:rsidRPr="00A84983">
        <w:rPr>
          <w:rFonts w:eastAsia="Times New Roman" w:cs="Arial"/>
          <w:color w:val="000000"/>
          <w:lang w:val="en-CA" w:eastAsia="fr-CA"/>
        </w:rPr>
        <w:t>:</w:t>
      </w:r>
    </w:p>
    <w:p w14:paraId="15A3DB9A" w14:textId="28C7B649" w:rsidR="002B4A76" w:rsidRPr="00A84983" w:rsidRDefault="002B4A76" w:rsidP="002B4A76">
      <w:pPr>
        <w:numPr>
          <w:ilvl w:val="1"/>
          <w:numId w:val="1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Predicting the likelihood of an event (certainty, possibility or impossibility)</w:t>
      </w:r>
    </w:p>
    <w:p w14:paraId="4A2C6781" w14:textId="10A8C538" w:rsidR="002B4A76" w:rsidRPr="00A84983" w:rsidRDefault="002B4A76" w:rsidP="002B4A76">
      <w:pPr>
        <w:numPr>
          <w:ilvl w:val="1"/>
          <w:numId w:val="1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 xml:space="preserve">Probability </w:t>
      </w:r>
      <w:r w:rsidR="00B91F41">
        <w:rPr>
          <w:rFonts w:eastAsia="Times New Roman" w:cs="Arial"/>
          <w:color w:val="000000"/>
          <w:lang w:val="en-CA" w:eastAsia="fr-CA"/>
        </w:rPr>
        <w:t>that a</w:t>
      </w:r>
      <w:r w:rsidRPr="00A84983">
        <w:rPr>
          <w:rFonts w:eastAsia="Times New Roman" w:cs="Arial"/>
          <w:color w:val="000000"/>
          <w:lang w:val="en-CA" w:eastAsia="fr-CA"/>
        </w:rPr>
        <w:t xml:space="preserve"> simple event </w:t>
      </w:r>
      <w:r w:rsidR="00B91F41">
        <w:rPr>
          <w:rFonts w:eastAsia="Times New Roman" w:cs="Arial"/>
          <w:color w:val="000000"/>
          <w:lang w:val="en-CA" w:eastAsia="fr-CA"/>
        </w:rPr>
        <w:t>will occur</w:t>
      </w:r>
      <w:r w:rsidR="00B91F41" w:rsidRPr="00A84983">
        <w:rPr>
          <w:rFonts w:eastAsia="Times New Roman" w:cs="Arial"/>
          <w:color w:val="000000"/>
          <w:lang w:val="en-CA" w:eastAsia="fr-CA"/>
        </w:rPr>
        <w:t xml:space="preserve"> </w:t>
      </w:r>
      <w:r w:rsidRPr="00A84983">
        <w:rPr>
          <w:rFonts w:eastAsia="Times New Roman" w:cs="Arial"/>
          <w:color w:val="000000"/>
          <w:lang w:val="en-CA" w:eastAsia="fr-CA"/>
        </w:rPr>
        <w:t>(more likely, just as likely, less likely)</w:t>
      </w:r>
    </w:p>
    <w:p w14:paraId="248BA16C" w14:textId="35A2BFC0" w:rsidR="002B4A76" w:rsidRPr="00A84983" w:rsidRDefault="002B4A76" w:rsidP="002B4A76">
      <w:pPr>
        <w:numPr>
          <w:ilvl w:val="1"/>
          <w:numId w:val="1"/>
        </w:numPr>
        <w:spacing w:after="24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Comparing the outcomes of a random experiment with known theoretical probabilities</w:t>
      </w:r>
    </w:p>
    <w:p w14:paraId="1BBC72BF" w14:textId="77777777" w:rsidR="002B4A76" w:rsidRPr="00A84983" w:rsidRDefault="002B4A76" w:rsidP="002B4A76">
      <w:pPr>
        <w:spacing w:after="120"/>
        <w:jc w:val="both"/>
        <w:rPr>
          <w:b/>
          <w:u w:val="dotDash"/>
          <w:lang w:val="en-CA"/>
        </w:rPr>
      </w:pPr>
      <w:r w:rsidRPr="00A84983">
        <w:rPr>
          <w:rFonts w:eastAsia="Times New Roman" w:cs="Times New Roman"/>
          <w:color w:val="000000"/>
          <w:sz w:val="24"/>
          <w:szCs w:val="24"/>
          <w:lang w:val="en-CA" w:eastAsia="fr-CA"/>
        </w:rPr>
        <w:t> </w:t>
      </w:r>
      <w:r w:rsidRPr="00A84983">
        <w:rPr>
          <w:b/>
          <w:u w:val="dotDash"/>
          <w:lang w:val="en-CA"/>
        </w:rPr>
        <w:t>Examples of questions</w:t>
      </w:r>
      <w:r w:rsidRPr="00A84983">
        <w:rPr>
          <w:b/>
          <w:lang w:val="en-CA"/>
        </w:rPr>
        <w:t>:</w:t>
      </w:r>
    </w:p>
    <w:p w14:paraId="278AB9F1" w14:textId="77777777" w:rsidR="002B4A76" w:rsidRPr="00A84983" w:rsidRDefault="002B4A76" w:rsidP="002B4A76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Name an impossible event (probable and certain) in this situation.</w:t>
      </w:r>
    </w:p>
    <w:p w14:paraId="100C2101" w14:textId="77777777" w:rsidR="002B4A76" w:rsidRPr="00A84983" w:rsidRDefault="002B4A76" w:rsidP="002B4A76">
      <w:pPr>
        <w:numPr>
          <w:ilvl w:val="1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Place this event on the probability line.</w:t>
      </w:r>
    </w:p>
    <w:p w14:paraId="3C5ADDA8" w14:textId="13DD2F1C" w:rsidR="002B4A76" w:rsidRPr="00A84983" w:rsidRDefault="002B4A76" w:rsidP="002B4A76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 xml:space="preserve">Is it more likely or less likely that the needle will stop on the blue sector </w:t>
      </w:r>
      <w:r w:rsidR="00F56E7A" w:rsidRPr="00A84983">
        <w:rPr>
          <w:rFonts w:eastAsia="Times New Roman" w:cs="Arial"/>
          <w:color w:val="000000"/>
          <w:lang w:val="en-CA" w:eastAsia="fr-CA"/>
        </w:rPr>
        <w:t xml:space="preserve">rather </w:t>
      </w:r>
      <w:r w:rsidRPr="00A84983">
        <w:rPr>
          <w:rFonts w:eastAsia="Times New Roman" w:cs="Arial"/>
          <w:color w:val="000000"/>
          <w:lang w:val="en-CA" w:eastAsia="fr-CA"/>
        </w:rPr>
        <w:t>than the yellow sector</w:t>
      </w:r>
      <w:r w:rsidR="00B43FE1" w:rsidRPr="00A84983">
        <w:rPr>
          <w:rFonts w:eastAsia="Times New Roman" w:cs="Arial"/>
          <w:color w:val="000000"/>
          <w:lang w:val="en-CA" w:eastAsia="fr-CA"/>
        </w:rPr>
        <w:t>, or is it just as likely that it will stop on either colour</w:t>
      </w:r>
      <w:r w:rsidRPr="00A84983">
        <w:rPr>
          <w:rFonts w:eastAsia="Times New Roman" w:cs="Arial"/>
          <w:color w:val="000000"/>
          <w:lang w:val="en-CA" w:eastAsia="fr-CA"/>
        </w:rPr>
        <w:t>? (Change the number of sectors and ask the same question again. In this situation, since the sectors are the same size, the events are just as likely.)</w:t>
      </w:r>
    </w:p>
    <w:p w14:paraId="04F65C03" w14:textId="1C850E34" w:rsidR="002B4A76" w:rsidRPr="00A84983" w:rsidRDefault="002B4A76" w:rsidP="002B4A76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 xml:space="preserve">Without </w:t>
      </w:r>
      <w:r w:rsidR="005C38C1" w:rsidRPr="00A84983">
        <w:rPr>
          <w:rFonts w:eastAsia="Times New Roman" w:cs="Arial"/>
          <w:color w:val="000000"/>
          <w:lang w:val="en-CA" w:eastAsia="fr-CA"/>
        </w:rPr>
        <w:t>spinning</w:t>
      </w:r>
      <w:r w:rsidRPr="00A84983">
        <w:rPr>
          <w:rFonts w:eastAsia="Times New Roman" w:cs="Arial"/>
          <w:color w:val="000000"/>
          <w:lang w:val="en-CA" w:eastAsia="fr-CA"/>
        </w:rPr>
        <w:t xml:space="preserve"> the needle, what is the likelihood that it will stop on the blue sector? (concept of theoretical probability) </w:t>
      </w:r>
    </w:p>
    <w:p w14:paraId="7A349ABB" w14:textId="77777777" w:rsidR="002B4A76" w:rsidRPr="00A84983" w:rsidRDefault="002B4A76" w:rsidP="002B4A76">
      <w:pPr>
        <w:numPr>
          <w:ilvl w:val="1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Place this event on the probability line.</w:t>
      </w:r>
    </w:p>
    <w:p w14:paraId="4F20E840" w14:textId="77777777" w:rsidR="002B4A76" w:rsidRPr="00A84983" w:rsidRDefault="002B4A76" w:rsidP="002B4A76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 xml:space="preserve">After 20 spins, keeping in mind the outcomes obtained, what is the likelihood that the needle will stop on the blue sector? (concept of experimental probability) </w:t>
      </w:r>
    </w:p>
    <w:p w14:paraId="3C7AC3E1" w14:textId="77777777" w:rsidR="002B4A76" w:rsidRPr="00A84983" w:rsidRDefault="002B4A76" w:rsidP="002B4A76">
      <w:pPr>
        <w:numPr>
          <w:ilvl w:val="1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Place this event on the probability line.</w:t>
      </w:r>
    </w:p>
    <w:p w14:paraId="4CB96667" w14:textId="5A295C6D" w:rsidR="002B4A76" w:rsidRPr="00A84983" w:rsidRDefault="002B4A76" w:rsidP="002B4A76">
      <w:pPr>
        <w:numPr>
          <w:ilvl w:val="0"/>
          <w:numId w:val="2"/>
        </w:numPr>
        <w:spacing w:after="120"/>
        <w:ind w:hanging="357"/>
        <w:jc w:val="both"/>
        <w:textAlignment w:val="baseline"/>
        <w:rPr>
          <w:rFonts w:eastAsia="Times New Roman" w:cs="Arial"/>
          <w:lang w:val="en-CA" w:eastAsia="fr-CA"/>
        </w:rPr>
      </w:pPr>
      <w:r w:rsidRPr="00A84983">
        <w:rPr>
          <w:rFonts w:eastAsia="Times New Roman" w:cs="Arial"/>
          <w:color w:val="000000"/>
          <w:lang w:val="en-CA" w:eastAsia="fr-CA"/>
        </w:rPr>
        <w:t>Is the predicted probability equal to that obtained following the random experiment repeated 20 times (relationship between the outcomes of a random exper</w:t>
      </w:r>
      <w:r w:rsidR="00017F09" w:rsidRPr="00A84983">
        <w:rPr>
          <w:rFonts w:eastAsia="Times New Roman" w:cs="Arial"/>
          <w:color w:val="000000"/>
          <w:lang w:val="en-CA" w:eastAsia="fr-CA"/>
        </w:rPr>
        <w:t>i</w:t>
      </w:r>
      <w:r w:rsidRPr="00A84983">
        <w:rPr>
          <w:rFonts w:eastAsia="Times New Roman" w:cs="Arial"/>
          <w:color w:val="000000"/>
          <w:lang w:val="en-CA" w:eastAsia="fr-CA"/>
        </w:rPr>
        <w:t>ment and known theoretical probabilities)</w:t>
      </w:r>
      <w:r w:rsidR="00841E8F">
        <w:rPr>
          <w:rFonts w:eastAsia="Times New Roman" w:cs="Arial"/>
          <w:color w:val="000000"/>
          <w:lang w:val="en-CA" w:eastAsia="fr-CA"/>
        </w:rPr>
        <w:t>?</w:t>
      </w:r>
      <w:r w:rsidRPr="00A84983">
        <w:rPr>
          <w:rFonts w:eastAsia="Times New Roman" w:cs="Arial"/>
          <w:color w:val="000000"/>
          <w:lang w:val="en-CA" w:eastAsia="fr-CA"/>
        </w:rPr>
        <w:t xml:space="preserve"> For what reasons (concept of chance for each experiment)</w:t>
      </w:r>
      <w:r w:rsidR="00841E8F">
        <w:rPr>
          <w:rFonts w:eastAsia="Times New Roman" w:cs="Arial"/>
          <w:color w:val="000000"/>
          <w:lang w:val="en-CA" w:eastAsia="fr-CA"/>
        </w:rPr>
        <w:t>?</w:t>
      </w:r>
      <w:bookmarkStart w:id="0" w:name="_GoBack"/>
      <w:bookmarkEnd w:id="0"/>
    </w:p>
    <w:p w14:paraId="6C88D023" w14:textId="1C3BDB88" w:rsidR="00AE046D" w:rsidRPr="00A84983" w:rsidRDefault="00AE046D" w:rsidP="002B4A76">
      <w:pPr>
        <w:rPr>
          <w:lang w:val="en-CA"/>
        </w:rPr>
      </w:pPr>
    </w:p>
    <w:sectPr w:rsidR="00AE046D" w:rsidRPr="00A84983" w:rsidSect="009F4437">
      <w:headerReference w:type="default" r:id="rId10"/>
      <w:footerReference w:type="default" r:id="rId11"/>
      <w:pgSz w:w="12240" w:h="15840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7A37" w14:textId="77777777" w:rsidR="00E076BE" w:rsidRDefault="00E076BE" w:rsidP="009568CF">
      <w:pPr>
        <w:spacing w:after="0" w:line="240" w:lineRule="auto"/>
      </w:pPr>
      <w:r>
        <w:separator/>
      </w:r>
    </w:p>
  </w:endnote>
  <w:endnote w:type="continuationSeparator" w:id="0">
    <w:p w14:paraId="2E8F7E6D" w14:textId="77777777" w:rsidR="00E076BE" w:rsidRDefault="00E076BE" w:rsidP="009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A5B03" w14:textId="72A6DFC7" w:rsidR="004B50BA" w:rsidRPr="00840E72" w:rsidRDefault="00840E72" w:rsidP="00840E72">
    <w:pPr>
      <w:pStyle w:val="Pieddepage"/>
      <w:rPr>
        <w:lang w:val="en-CA"/>
      </w:rPr>
    </w:pPr>
    <w:r w:rsidRPr="00840E72">
      <w:rPr>
        <w:sz w:val="18"/>
        <w:szCs w:val="18"/>
        <w:lang w:val="en-CA"/>
      </w:rPr>
      <w:t xml:space="preserve">Activity developed by Sophie Genest, secondary-school mathematics teacher and contributor to the mathematics curriculum team at the Direction de la formation </w:t>
    </w:r>
    <w:proofErr w:type="spellStart"/>
    <w:r w:rsidRPr="00840E72">
      <w:rPr>
        <w:sz w:val="18"/>
        <w:szCs w:val="18"/>
        <w:lang w:val="en-CA"/>
      </w:rPr>
      <w:t>générale</w:t>
    </w:r>
    <w:proofErr w:type="spellEnd"/>
    <w:r w:rsidRPr="00840E72">
      <w:rPr>
        <w:sz w:val="18"/>
        <w:szCs w:val="18"/>
        <w:lang w:val="en-CA"/>
      </w:rPr>
      <w:t xml:space="preserve"> des </w:t>
    </w:r>
    <w:proofErr w:type="spellStart"/>
    <w:r w:rsidRPr="00840E72">
      <w:rPr>
        <w:sz w:val="18"/>
        <w:szCs w:val="18"/>
        <w:lang w:val="en-CA"/>
      </w:rPr>
      <w:t>jeunes</w:t>
    </w:r>
    <w:proofErr w:type="spellEnd"/>
    <w:r w:rsidRPr="00840E72">
      <w:rPr>
        <w:sz w:val="18"/>
        <w:szCs w:val="18"/>
        <w:lang w:val="en-CA"/>
      </w:rPr>
      <w:t>, 2019. Based on the Adjustable Spinner activity produced by NCTM (</w:t>
    </w:r>
    <w:hyperlink r:id="rId1" w:history="1">
      <w:r w:rsidRPr="00A519EE">
        <w:rPr>
          <w:rStyle w:val="Lienhypertexte"/>
          <w:sz w:val="18"/>
          <w:szCs w:val="18"/>
          <w:lang w:val="en-CA"/>
        </w:rPr>
        <w:t>https://www.nctm.org/Classroom-Resources/Illuminations/Interactives/Adjustable-Spinner/</w:t>
      </w:r>
    </w:hyperlink>
    <w:r w:rsidRPr="00840E72">
      <w:rPr>
        <w:sz w:val="18"/>
        <w:szCs w:val="18"/>
        <w:lang w:val="en-CA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FC986" w14:textId="77777777" w:rsidR="00E076BE" w:rsidRDefault="00E076BE" w:rsidP="009568CF">
      <w:pPr>
        <w:spacing w:after="0" w:line="240" w:lineRule="auto"/>
      </w:pPr>
      <w:r>
        <w:separator/>
      </w:r>
    </w:p>
  </w:footnote>
  <w:footnote w:type="continuationSeparator" w:id="0">
    <w:p w14:paraId="6F374B45" w14:textId="77777777" w:rsidR="00E076BE" w:rsidRDefault="00E076BE" w:rsidP="0095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DFCE" w14:textId="0B4729E4" w:rsidR="001D0C66" w:rsidRPr="00B91F41" w:rsidRDefault="001D0C66" w:rsidP="001D0C66">
    <w:pPr>
      <w:jc w:val="center"/>
      <w:rPr>
        <w:rFonts w:cs="Arial"/>
        <w:b/>
        <w:sz w:val="24"/>
        <w:lang w:val="en-CA"/>
      </w:rPr>
    </w:pPr>
    <w:r w:rsidRPr="00B91F41">
      <w:rPr>
        <w:rFonts w:cs="Arial"/>
        <w:b/>
        <w:sz w:val="24"/>
        <w:lang w:val="en-CA"/>
      </w:rPr>
      <w:t>Activit</w:t>
    </w:r>
    <w:r w:rsidR="00DF52FF" w:rsidRPr="00B91F41">
      <w:rPr>
        <w:rFonts w:cs="Arial"/>
        <w:b/>
        <w:sz w:val="24"/>
        <w:lang w:val="en-CA"/>
      </w:rPr>
      <w:t>y</w:t>
    </w:r>
    <w:r w:rsidRPr="00B91F41">
      <w:rPr>
        <w:rFonts w:cs="Arial"/>
        <w:b/>
        <w:sz w:val="24"/>
        <w:lang w:val="en-CA"/>
      </w:rPr>
      <w:t xml:space="preserve">: Introduction </w:t>
    </w:r>
    <w:r w:rsidR="00DF52FF" w:rsidRPr="00B91F41">
      <w:rPr>
        <w:rFonts w:cs="Arial"/>
        <w:b/>
        <w:sz w:val="24"/>
        <w:lang w:val="en-CA"/>
      </w:rPr>
      <w:t>to p</w:t>
    </w:r>
    <w:r w:rsidRPr="00B91F41">
      <w:rPr>
        <w:rFonts w:cs="Arial"/>
        <w:b/>
        <w:sz w:val="24"/>
        <w:lang w:val="en-CA"/>
      </w:rPr>
      <w:t>robabilit</w:t>
    </w:r>
    <w:r w:rsidR="00DF52FF" w:rsidRPr="00B91F41">
      <w:rPr>
        <w:rFonts w:cs="Arial"/>
        <w:b/>
        <w:sz w:val="24"/>
        <w:lang w:val="en-CA"/>
      </w:rPr>
      <w:t>ies by</w:t>
    </w:r>
    <w:r w:rsidRPr="00B91F41">
      <w:rPr>
        <w:rFonts w:cs="Arial"/>
        <w:b/>
        <w:sz w:val="24"/>
        <w:lang w:val="en-CA"/>
      </w:rPr>
      <w:t xml:space="preserve"> comparison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38CA"/>
    <w:multiLevelType w:val="multilevel"/>
    <w:tmpl w:val="C5943E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C26E6"/>
    <w:multiLevelType w:val="multilevel"/>
    <w:tmpl w:val="E36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37"/>
    <w:rsid w:val="000102C2"/>
    <w:rsid w:val="00012140"/>
    <w:rsid w:val="00017F09"/>
    <w:rsid w:val="0004240E"/>
    <w:rsid w:val="00065E0E"/>
    <w:rsid w:val="00077BA8"/>
    <w:rsid w:val="0012309C"/>
    <w:rsid w:val="001378DA"/>
    <w:rsid w:val="001A3CEB"/>
    <w:rsid w:val="001A7408"/>
    <w:rsid w:val="001D0C66"/>
    <w:rsid w:val="0021540E"/>
    <w:rsid w:val="00234AA9"/>
    <w:rsid w:val="002860F2"/>
    <w:rsid w:val="002A2397"/>
    <w:rsid w:val="002B109E"/>
    <w:rsid w:val="002B4A76"/>
    <w:rsid w:val="002B73C8"/>
    <w:rsid w:val="003237F6"/>
    <w:rsid w:val="00375035"/>
    <w:rsid w:val="003C1E73"/>
    <w:rsid w:val="003C703C"/>
    <w:rsid w:val="003E4AAC"/>
    <w:rsid w:val="003E5E80"/>
    <w:rsid w:val="004308CE"/>
    <w:rsid w:val="00470C4C"/>
    <w:rsid w:val="004A4F0E"/>
    <w:rsid w:val="004B50BA"/>
    <w:rsid w:val="00576A81"/>
    <w:rsid w:val="005840C6"/>
    <w:rsid w:val="005953FD"/>
    <w:rsid w:val="005A38C7"/>
    <w:rsid w:val="005C38C1"/>
    <w:rsid w:val="005D0C58"/>
    <w:rsid w:val="00601C02"/>
    <w:rsid w:val="006214A1"/>
    <w:rsid w:val="00623DE1"/>
    <w:rsid w:val="006539F0"/>
    <w:rsid w:val="006939FF"/>
    <w:rsid w:val="006E4F99"/>
    <w:rsid w:val="006F54F2"/>
    <w:rsid w:val="007603F0"/>
    <w:rsid w:val="007865B4"/>
    <w:rsid w:val="007A294F"/>
    <w:rsid w:val="007F7797"/>
    <w:rsid w:val="00812143"/>
    <w:rsid w:val="00840E72"/>
    <w:rsid w:val="00841E8F"/>
    <w:rsid w:val="00844B4E"/>
    <w:rsid w:val="00886407"/>
    <w:rsid w:val="008A1BA4"/>
    <w:rsid w:val="009568CF"/>
    <w:rsid w:val="00977969"/>
    <w:rsid w:val="009F4437"/>
    <w:rsid w:val="00A0093E"/>
    <w:rsid w:val="00A31035"/>
    <w:rsid w:val="00A32FBD"/>
    <w:rsid w:val="00A366DF"/>
    <w:rsid w:val="00A569B8"/>
    <w:rsid w:val="00A84983"/>
    <w:rsid w:val="00AA3E62"/>
    <w:rsid w:val="00AE046D"/>
    <w:rsid w:val="00B43FE1"/>
    <w:rsid w:val="00B7258E"/>
    <w:rsid w:val="00B74442"/>
    <w:rsid w:val="00B76051"/>
    <w:rsid w:val="00B91F41"/>
    <w:rsid w:val="00BB11A6"/>
    <w:rsid w:val="00C445E7"/>
    <w:rsid w:val="00C4515E"/>
    <w:rsid w:val="00C470C7"/>
    <w:rsid w:val="00C60DB0"/>
    <w:rsid w:val="00C667E4"/>
    <w:rsid w:val="00C77B90"/>
    <w:rsid w:val="00CA513D"/>
    <w:rsid w:val="00CD36BA"/>
    <w:rsid w:val="00CE2ACC"/>
    <w:rsid w:val="00D51DAB"/>
    <w:rsid w:val="00D81C33"/>
    <w:rsid w:val="00DD37C7"/>
    <w:rsid w:val="00DF18BB"/>
    <w:rsid w:val="00DF52FF"/>
    <w:rsid w:val="00E0581A"/>
    <w:rsid w:val="00E076BE"/>
    <w:rsid w:val="00E662C8"/>
    <w:rsid w:val="00E709A3"/>
    <w:rsid w:val="00E8153F"/>
    <w:rsid w:val="00E85600"/>
    <w:rsid w:val="00EC27DB"/>
    <w:rsid w:val="00EE5EA3"/>
    <w:rsid w:val="00F56E7A"/>
    <w:rsid w:val="00F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EBD58"/>
  <w15:docId w15:val="{A3DA5211-71EA-47F6-941E-37C84CF6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4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A3C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E5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8CF"/>
  </w:style>
  <w:style w:type="paragraph" w:styleId="Pieddepage">
    <w:name w:val="footer"/>
    <w:basedOn w:val="Normal"/>
    <w:link w:val="Pieddepag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8CF"/>
  </w:style>
  <w:style w:type="paragraph" w:styleId="NormalWeb">
    <w:name w:val="Normal (Web)"/>
    <w:basedOn w:val="Normal"/>
    <w:uiPriority w:val="99"/>
    <w:semiHidden/>
    <w:unhideWhenUsed/>
    <w:rsid w:val="003E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0C4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91F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F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F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1F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1F4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840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tm.org/Classroom-Resources/Illuminations/Interactives/Adjustable-Spinn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tm.org/Classroom-Resources/Illuminations/Interactives/Adjustable-Spinn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AD73-C2FC-48DD-8FBA-38F7807E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Genest</dc:creator>
  <cp:lastModifiedBy>Raymond Nolin</cp:lastModifiedBy>
  <cp:revision>18</cp:revision>
  <dcterms:created xsi:type="dcterms:W3CDTF">2019-11-26T13:57:00Z</dcterms:created>
  <dcterms:modified xsi:type="dcterms:W3CDTF">2019-12-05T14:10:00Z</dcterms:modified>
</cp:coreProperties>
</file>