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437" w:rsidRPr="001D0C66" w:rsidRDefault="00844B4E" w:rsidP="00470C4C">
      <w:pPr>
        <w:spacing w:before="240" w:line="240" w:lineRule="auto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D</w:t>
      </w:r>
      <w:r w:rsidR="003E4AAC" w:rsidRPr="001D0C66">
        <w:rPr>
          <w:rFonts w:cs="Arial"/>
          <w:b/>
        </w:rPr>
        <w:t>ocument d</w:t>
      </w:r>
      <w:r w:rsidR="00EA1971">
        <w:rPr>
          <w:rFonts w:cs="Arial"/>
          <w:b/>
        </w:rPr>
        <w:t>’</w:t>
      </w:r>
      <w:r w:rsidR="003E4AAC" w:rsidRPr="001D0C66">
        <w:rPr>
          <w:rFonts w:cs="Arial"/>
          <w:b/>
        </w:rPr>
        <w:t>accompagnement </w:t>
      </w:r>
      <w:r w:rsidR="00EA1971">
        <w:rPr>
          <w:rFonts w:cs="Arial"/>
          <w:b/>
        </w:rPr>
        <w:t>destiné</w:t>
      </w:r>
      <w:r w:rsidR="00EA1971" w:rsidRPr="001D0C66">
        <w:rPr>
          <w:rFonts w:cs="Arial"/>
          <w:b/>
        </w:rPr>
        <w:t xml:space="preserve"> </w:t>
      </w:r>
      <w:r w:rsidR="003E4AAC" w:rsidRPr="001D0C66">
        <w:rPr>
          <w:rFonts w:cs="Arial"/>
          <w:b/>
        </w:rPr>
        <w:t>à l</w:t>
      </w:r>
      <w:r w:rsidR="00EA1971">
        <w:rPr>
          <w:rFonts w:cs="Arial"/>
          <w:b/>
        </w:rPr>
        <w:t>’</w:t>
      </w:r>
      <w:r w:rsidR="003E4AAC" w:rsidRPr="001D0C66">
        <w:rPr>
          <w:rFonts w:cs="Arial"/>
          <w:b/>
        </w:rPr>
        <w:t xml:space="preserve">enseignant </w:t>
      </w:r>
    </w:p>
    <w:p w:rsidR="003E4AAC" w:rsidRPr="001D0C66" w:rsidRDefault="00D81C33" w:rsidP="00470C4C">
      <w:pPr>
        <w:spacing w:after="0" w:line="240" w:lineRule="auto"/>
        <w:rPr>
          <w:b/>
          <w:u w:val="dotDash"/>
        </w:rPr>
      </w:pPr>
      <w:r w:rsidRPr="00D81C33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F233F53" wp14:editId="364156F4">
            <wp:simplePos x="0" y="0"/>
            <wp:positionH relativeFrom="column">
              <wp:posOffset>3807460</wp:posOffset>
            </wp:positionH>
            <wp:positionV relativeFrom="paragraph">
              <wp:posOffset>27940</wp:posOffset>
            </wp:positionV>
            <wp:extent cx="2381250" cy="13214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AAC" w:rsidRPr="001D0C66">
        <w:t> </w:t>
      </w:r>
    </w:p>
    <w:p w:rsidR="00470C4C" w:rsidRDefault="003E4AAC" w:rsidP="00C667E4">
      <w:pPr>
        <w:spacing w:after="120"/>
        <w:textAlignment w:val="baseline"/>
        <w:rPr>
          <w:b/>
        </w:rPr>
      </w:pPr>
      <w:r w:rsidRPr="001D0C66">
        <w:rPr>
          <w:b/>
          <w:u w:val="dotDash"/>
        </w:rPr>
        <w:t>Contexte</w:t>
      </w:r>
      <w:r w:rsidRPr="004B50BA">
        <w:rPr>
          <w:b/>
        </w:rPr>
        <w:t xml:space="preserve"> : </w:t>
      </w:r>
    </w:p>
    <w:p w:rsidR="004308CE" w:rsidRDefault="003E4AAC" w:rsidP="004308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4B50BA">
        <w:rPr>
          <w:rFonts w:eastAsia="Times New Roman" w:cs="Arial"/>
          <w:color w:val="000000"/>
          <w:lang w:eastAsia="fr-CA"/>
        </w:rPr>
        <w:t>S</w:t>
      </w:r>
      <w:r w:rsidRPr="001D0C66">
        <w:rPr>
          <w:rFonts w:eastAsia="Times New Roman" w:cs="Arial"/>
          <w:color w:val="000000"/>
          <w:lang w:eastAsia="fr-CA"/>
        </w:rPr>
        <w:t xml:space="preserve">imulation </w:t>
      </w:r>
      <w:r w:rsidR="00977969">
        <w:rPr>
          <w:rFonts w:eastAsia="Times New Roman" w:cs="Arial"/>
          <w:color w:val="000000"/>
          <w:lang w:eastAsia="fr-CA"/>
        </w:rPr>
        <w:t>à l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977969">
        <w:rPr>
          <w:rFonts w:eastAsia="Times New Roman" w:cs="Arial"/>
          <w:color w:val="000000"/>
          <w:lang w:eastAsia="fr-CA"/>
        </w:rPr>
        <w:t>ordinateur, à</w:t>
      </w:r>
      <w:r w:rsidRPr="001D0C66">
        <w:rPr>
          <w:rFonts w:eastAsia="Times New Roman" w:cs="Arial"/>
          <w:color w:val="000000"/>
          <w:lang w:eastAsia="fr-CA"/>
        </w:rPr>
        <w:t xml:space="preserve"> l</w:t>
      </w:r>
      <w:r w:rsidR="00EA1971">
        <w:rPr>
          <w:rFonts w:eastAsia="Times New Roman" w:cs="Arial"/>
          <w:color w:val="000000"/>
          <w:lang w:eastAsia="fr-CA"/>
        </w:rPr>
        <w:t>’</w:t>
      </w:r>
      <w:r w:rsidRPr="001D0C66">
        <w:rPr>
          <w:rFonts w:eastAsia="Times New Roman" w:cs="Arial"/>
          <w:color w:val="000000"/>
          <w:lang w:eastAsia="fr-CA"/>
        </w:rPr>
        <w:t>aide d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977969">
        <w:rPr>
          <w:rFonts w:eastAsia="Times New Roman" w:cs="Arial"/>
          <w:color w:val="000000"/>
          <w:lang w:eastAsia="fr-CA"/>
        </w:rPr>
        <w:t xml:space="preserve">un </w:t>
      </w:r>
      <w:hyperlink r:id="rId9" w:history="1">
        <w:r w:rsidR="00977969" w:rsidRPr="00470C4C">
          <w:rPr>
            <w:rStyle w:val="Lienhypertexte"/>
            <w:rFonts w:eastAsia="Times New Roman" w:cs="Arial"/>
            <w:lang w:eastAsia="fr-CA"/>
          </w:rPr>
          <w:t>site interactif</w:t>
        </w:r>
      </w:hyperlink>
      <w:r w:rsidR="00C667E4">
        <w:rPr>
          <w:rFonts w:eastAsia="Times New Roman" w:cs="Arial"/>
          <w:color w:val="000000"/>
          <w:lang w:eastAsia="fr-CA"/>
        </w:rPr>
        <w:t xml:space="preserve"> qui permet de créer des roulettes de jeu</w:t>
      </w:r>
      <w:r w:rsidR="00977969">
        <w:rPr>
          <w:rFonts w:eastAsia="Times New Roman" w:cs="Arial"/>
          <w:color w:val="000000"/>
          <w:lang w:eastAsia="fr-CA"/>
        </w:rPr>
        <w:t>,</w:t>
      </w:r>
      <w:r w:rsidRPr="001D0C66">
        <w:rPr>
          <w:rFonts w:eastAsia="Times New Roman" w:cs="Arial"/>
          <w:color w:val="000000"/>
          <w:lang w:eastAsia="fr-CA"/>
        </w:rPr>
        <w:t xml:space="preserve"> et expérimentation d</w:t>
      </w:r>
      <w:r w:rsidR="00EA1971">
        <w:rPr>
          <w:rFonts w:eastAsia="Times New Roman" w:cs="Arial"/>
          <w:color w:val="000000"/>
          <w:lang w:eastAsia="fr-CA"/>
        </w:rPr>
        <w:t>’</w:t>
      </w:r>
      <w:r w:rsidRPr="001D0C66">
        <w:rPr>
          <w:rFonts w:eastAsia="Times New Roman" w:cs="Arial"/>
          <w:color w:val="000000"/>
          <w:lang w:eastAsia="fr-CA"/>
        </w:rPr>
        <w:t>activité</w:t>
      </w:r>
      <w:r w:rsidR="00977969">
        <w:rPr>
          <w:rFonts w:eastAsia="Times New Roman" w:cs="Arial"/>
          <w:color w:val="000000"/>
          <w:lang w:eastAsia="fr-CA"/>
        </w:rPr>
        <w:t>s</w:t>
      </w:r>
      <w:r w:rsidRPr="001D0C66">
        <w:rPr>
          <w:rFonts w:eastAsia="Times New Roman" w:cs="Arial"/>
          <w:color w:val="000000"/>
          <w:lang w:eastAsia="fr-CA"/>
        </w:rPr>
        <w:t xml:space="preserve"> liée</w:t>
      </w:r>
      <w:r w:rsidR="00977969">
        <w:rPr>
          <w:rFonts w:eastAsia="Times New Roman" w:cs="Arial"/>
          <w:color w:val="000000"/>
          <w:lang w:eastAsia="fr-CA"/>
        </w:rPr>
        <w:t>s</w:t>
      </w:r>
      <w:r w:rsidRPr="001D0C66">
        <w:rPr>
          <w:rFonts w:eastAsia="Times New Roman" w:cs="Arial"/>
          <w:color w:val="000000"/>
          <w:lang w:eastAsia="fr-CA"/>
        </w:rPr>
        <w:t xml:space="preserve"> au hasard</w:t>
      </w:r>
      <w:r w:rsidR="00470C4C">
        <w:rPr>
          <w:rFonts w:eastAsia="Times New Roman" w:cs="Arial"/>
          <w:color w:val="000000"/>
          <w:lang w:eastAsia="fr-CA"/>
        </w:rPr>
        <w:t>.</w:t>
      </w:r>
      <w:r w:rsidR="00D81C33">
        <w:rPr>
          <w:rFonts w:eastAsia="Times New Roman" w:cs="Arial"/>
          <w:color w:val="000000"/>
          <w:lang w:eastAsia="fr-CA"/>
        </w:rPr>
        <w:t xml:space="preserve"> </w:t>
      </w:r>
    </w:p>
    <w:p w:rsidR="004308CE" w:rsidRDefault="004308CE" w:rsidP="004308CE">
      <w:pPr>
        <w:spacing w:after="12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4308CE">
        <w:rPr>
          <w:b/>
          <w:u w:val="dotDash"/>
        </w:rPr>
        <w:t>Modalité</w:t>
      </w:r>
      <w:r>
        <w:rPr>
          <w:rFonts w:eastAsia="Times New Roman" w:cs="Arial"/>
          <w:color w:val="000000"/>
          <w:lang w:eastAsia="fr-CA"/>
        </w:rPr>
        <w:t> :</w:t>
      </w:r>
    </w:p>
    <w:p w:rsidR="003E4AAC" w:rsidRDefault="00D81C33" w:rsidP="004308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844B4E">
        <w:rPr>
          <w:rFonts w:eastAsia="Times New Roman" w:cs="Arial"/>
          <w:color w:val="000000"/>
          <w:lang w:eastAsia="fr-CA"/>
        </w:rPr>
        <w:t>Cette activité d</w:t>
      </w:r>
      <w:r w:rsidR="00EA1971">
        <w:rPr>
          <w:rFonts w:eastAsia="Times New Roman" w:cs="Arial"/>
          <w:color w:val="000000"/>
          <w:lang w:eastAsia="fr-CA"/>
        </w:rPr>
        <w:t>’</w:t>
      </w:r>
      <w:r w:rsidRPr="00844B4E">
        <w:rPr>
          <w:rFonts w:eastAsia="Times New Roman" w:cs="Arial"/>
          <w:color w:val="000000"/>
          <w:lang w:eastAsia="fr-CA"/>
        </w:rPr>
        <w:t xml:space="preserve">échange peut se faire en </w:t>
      </w:r>
      <w:r w:rsidRPr="00844B4E">
        <w:rPr>
          <w:rFonts w:eastAsia="Times New Roman" w:cs="Arial"/>
          <w:color w:val="000000"/>
          <w:lang w:eastAsia="fr-CA"/>
        </w:rPr>
        <w:t>groupe</w:t>
      </w:r>
      <w:r w:rsidRPr="00844B4E">
        <w:rPr>
          <w:rFonts w:eastAsia="Times New Roman" w:cs="Arial"/>
          <w:color w:val="000000"/>
          <w:lang w:eastAsia="fr-CA"/>
        </w:rPr>
        <w:t xml:space="preserve"> </w:t>
      </w:r>
      <w:r w:rsidR="00EA1971">
        <w:rPr>
          <w:rFonts w:eastAsia="Times New Roman" w:cs="Arial"/>
          <w:color w:val="000000"/>
          <w:lang w:eastAsia="fr-CA"/>
        </w:rPr>
        <w:t xml:space="preserve">et </w:t>
      </w:r>
      <w:r w:rsidRPr="00844B4E">
        <w:rPr>
          <w:rFonts w:eastAsia="Times New Roman" w:cs="Arial"/>
          <w:color w:val="000000"/>
          <w:lang w:eastAsia="fr-CA"/>
        </w:rPr>
        <w:t xml:space="preserve">la simulation </w:t>
      </w:r>
      <w:r w:rsidR="00EA1971">
        <w:rPr>
          <w:rFonts w:eastAsia="Times New Roman" w:cs="Arial"/>
          <w:color w:val="000000"/>
          <w:lang w:eastAsia="fr-CA"/>
        </w:rPr>
        <w:t xml:space="preserve">peut être </w:t>
      </w:r>
      <w:r w:rsidRPr="00844B4E">
        <w:rPr>
          <w:rFonts w:eastAsia="Times New Roman" w:cs="Arial"/>
          <w:color w:val="000000"/>
          <w:lang w:eastAsia="fr-CA"/>
        </w:rPr>
        <w:t xml:space="preserve">projetée </w:t>
      </w:r>
      <w:r w:rsidR="00EA1971">
        <w:rPr>
          <w:rFonts w:eastAsia="Times New Roman" w:cs="Arial"/>
          <w:color w:val="000000"/>
          <w:lang w:eastAsia="fr-CA"/>
        </w:rPr>
        <w:t xml:space="preserve">au </w:t>
      </w:r>
      <w:r w:rsidRPr="00844B4E">
        <w:rPr>
          <w:rFonts w:eastAsia="Times New Roman" w:cs="Arial"/>
          <w:color w:val="000000"/>
          <w:lang w:eastAsia="fr-CA"/>
        </w:rPr>
        <w:t>mur.</w:t>
      </w:r>
    </w:p>
    <w:p w:rsidR="00470C4C" w:rsidRDefault="003E4AAC" w:rsidP="00C667E4">
      <w:pPr>
        <w:spacing w:after="120"/>
        <w:rPr>
          <w:b/>
        </w:rPr>
      </w:pPr>
      <w:r w:rsidRPr="001D0C66">
        <w:rPr>
          <w:b/>
          <w:u w:val="dotDash"/>
        </w:rPr>
        <w:t>Savoir essentiel</w:t>
      </w:r>
      <w:r w:rsidRPr="004B50BA">
        <w:rPr>
          <w:b/>
        </w:rPr>
        <w:t xml:space="preserve"> : </w:t>
      </w:r>
    </w:p>
    <w:p w:rsidR="003E4AAC" w:rsidRDefault="003E4AAC" w:rsidP="00A0093E">
      <w:pPr>
        <w:spacing w:after="240"/>
        <w:jc w:val="both"/>
        <w:rPr>
          <w:rFonts w:eastAsia="Times New Roman" w:cs="Arial"/>
          <w:color w:val="000000"/>
          <w:lang w:eastAsia="fr-CA"/>
        </w:rPr>
      </w:pPr>
      <w:r w:rsidRPr="001D0C66">
        <w:rPr>
          <w:rFonts w:eastAsia="Times New Roman" w:cs="Arial"/>
          <w:color w:val="000000"/>
          <w:lang w:eastAsia="fr-CA"/>
        </w:rPr>
        <w:t>Comparaison des résultats d</w:t>
      </w:r>
      <w:r w:rsidR="00EA1971">
        <w:rPr>
          <w:rFonts w:eastAsia="Times New Roman" w:cs="Arial"/>
          <w:color w:val="000000"/>
          <w:lang w:eastAsia="fr-CA"/>
        </w:rPr>
        <w:t>’</w:t>
      </w:r>
      <w:r w:rsidRPr="001D0C66">
        <w:rPr>
          <w:rFonts w:eastAsia="Times New Roman" w:cs="Arial"/>
          <w:color w:val="000000"/>
          <w:lang w:eastAsia="fr-CA"/>
        </w:rPr>
        <w:t>une expérience aléatoire aux résultats théoriques connus</w:t>
      </w:r>
      <w:r w:rsidR="00A0093E">
        <w:rPr>
          <w:rFonts w:eastAsia="Times New Roman" w:cs="Arial"/>
          <w:color w:val="000000"/>
          <w:lang w:eastAsia="fr-CA"/>
        </w:rPr>
        <w:t>.</w:t>
      </w:r>
    </w:p>
    <w:p w:rsidR="003E4AAC" w:rsidRPr="001D0C66" w:rsidRDefault="003E4AAC" w:rsidP="00C667E4">
      <w:pPr>
        <w:spacing w:after="120"/>
        <w:jc w:val="both"/>
        <w:rPr>
          <w:b/>
          <w:u w:val="dotDash"/>
        </w:rPr>
      </w:pPr>
      <w:r w:rsidRPr="001D0C66">
        <w:rPr>
          <w:b/>
          <w:u w:val="dotDash"/>
        </w:rPr>
        <w:t>Situation propice pour</w:t>
      </w:r>
      <w:r w:rsidR="007603F0">
        <w:rPr>
          <w:b/>
        </w:rPr>
        <w:t> </w:t>
      </w:r>
      <w:r w:rsidRPr="004B50BA">
        <w:rPr>
          <w:b/>
        </w:rPr>
        <w:t>:</w:t>
      </w:r>
    </w:p>
    <w:p w:rsidR="003E4AAC" w:rsidRPr="001D0C66" w:rsidRDefault="003E4AAC" w:rsidP="00A0093E">
      <w:pPr>
        <w:spacing w:after="0"/>
        <w:jc w:val="both"/>
        <w:rPr>
          <w:rFonts w:eastAsia="Times New Roman" w:cs="Arial"/>
          <w:color w:val="000000"/>
          <w:lang w:eastAsia="fr-CA"/>
        </w:rPr>
      </w:pPr>
      <w:r w:rsidRPr="001D0C66">
        <w:rPr>
          <w:rFonts w:eastAsia="Times New Roman" w:cs="Times New Roman"/>
          <w:color w:val="000000"/>
          <w:sz w:val="24"/>
          <w:szCs w:val="24"/>
          <w:lang w:eastAsia="fr-CA"/>
        </w:rPr>
        <w:t> </w:t>
      </w:r>
      <w:r w:rsidRPr="001D0C66">
        <w:rPr>
          <w:rFonts w:eastAsia="Times New Roman" w:cs="Arial"/>
          <w:bCs/>
          <w:color w:val="000000"/>
          <w:lang w:eastAsia="fr-CA"/>
        </w:rPr>
        <w:t>Construire un</w:t>
      </w:r>
      <w:r w:rsidR="00A31035">
        <w:rPr>
          <w:rFonts w:eastAsia="Times New Roman" w:cs="Arial"/>
          <w:bCs/>
          <w:color w:val="000000"/>
          <w:lang w:eastAsia="fr-CA"/>
        </w:rPr>
        <w:t>e droite</w:t>
      </w:r>
      <w:r w:rsidRPr="001D0C66">
        <w:rPr>
          <w:rFonts w:eastAsia="Times New Roman" w:cs="Arial"/>
          <w:bCs/>
          <w:color w:val="000000"/>
          <w:lang w:eastAsia="fr-CA"/>
        </w:rPr>
        <w:t xml:space="preserve"> des probabilités avec les élèves</w:t>
      </w:r>
      <w:r w:rsidR="00A0093E">
        <w:rPr>
          <w:rFonts w:eastAsia="Times New Roman" w:cs="Arial"/>
          <w:bCs/>
          <w:color w:val="000000"/>
          <w:lang w:eastAsia="fr-CA"/>
        </w:rPr>
        <w:t xml:space="preserve"> et d</w:t>
      </w:r>
      <w:r w:rsidRPr="001D0C66">
        <w:rPr>
          <w:rFonts w:eastAsia="Times New Roman" w:cs="Arial"/>
          <w:color w:val="000000"/>
          <w:lang w:eastAsia="fr-CA"/>
        </w:rPr>
        <w:t xml:space="preserve">iscuter avec </w:t>
      </w:r>
      <w:r w:rsidR="00A0093E">
        <w:rPr>
          <w:rFonts w:eastAsia="Times New Roman" w:cs="Arial"/>
          <w:color w:val="000000"/>
          <w:lang w:eastAsia="fr-CA"/>
        </w:rPr>
        <w:t>eux</w:t>
      </w:r>
      <w:r w:rsidRPr="001D0C66">
        <w:rPr>
          <w:rFonts w:eastAsia="Times New Roman" w:cs="Arial"/>
          <w:color w:val="000000"/>
          <w:lang w:eastAsia="fr-CA"/>
        </w:rPr>
        <w:t xml:space="preserve"> de</w:t>
      </w:r>
      <w:r w:rsidR="00C667E4">
        <w:rPr>
          <w:rFonts w:eastAsia="Times New Roman" w:cs="Arial"/>
          <w:color w:val="000000"/>
          <w:lang w:eastAsia="fr-CA"/>
        </w:rPr>
        <w:t xml:space="preserve"> la</w:t>
      </w:r>
      <w:r w:rsidR="00A0093E">
        <w:rPr>
          <w:rFonts w:eastAsia="Times New Roman" w:cs="Arial"/>
          <w:color w:val="000000"/>
          <w:lang w:eastAsia="fr-CA"/>
        </w:rPr>
        <w:t> :</w:t>
      </w:r>
    </w:p>
    <w:p w:rsidR="003E4AAC" w:rsidRPr="001D0C66" w:rsidRDefault="00A0093E" w:rsidP="00A0093E">
      <w:pPr>
        <w:numPr>
          <w:ilvl w:val="1"/>
          <w:numId w:val="1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p</w:t>
      </w:r>
      <w:r w:rsidR="003E4AAC" w:rsidRPr="001D0C66">
        <w:rPr>
          <w:rFonts w:eastAsia="Times New Roman" w:cs="Arial"/>
          <w:color w:val="000000"/>
          <w:lang w:eastAsia="fr-CA"/>
        </w:rPr>
        <w:t>rédiction d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3E4AAC" w:rsidRPr="001D0C66">
        <w:rPr>
          <w:rFonts w:eastAsia="Times New Roman" w:cs="Arial"/>
          <w:color w:val="000000"/>
          <w:lang w:eastAsia="fr-CA"/>
        </w:rPr>
        <w:t>un résultat (certain, possible ou impossible)</w:t>
      </w:r>
      <w:r>
        <w:rPr>
          <w:rFonts w:eastAsia="Times New Roman" w:cs="Arial"/>
          <w:color w:val="000000"/>
          <w:lang w:eastAsia="fr-CA"/>
        </w:rPr>
        <w:t>;</w:t>
      </w:r>
    </w:p>
    <w:p w:rsidR="003E4AAC" w:rsidRPr="001D0C66" w:rsidRDefault="00A0093E" w:rsidP="00A0093E">
      <w:pPr>
        <w:numPr>
          <w:ilvl w:val="1"/>
          <w:numId w:val="1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p</w:t>
      </w:r>
      <w:r w:rsidR="003E4AAC" w:rsidRPr="001D0C66">
        <w:rPr>
          <w:rFonts w:eastAsia="Times New Roman" w:cs="Arial"/>
          <w:color w:val="000000"/>
          <w:lang w:eastAsia="fr-CA"/>
        </w:rPr>
        <w:t>robabilité qu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3E4AAC" w:rsidRPr="001D0C66">
        <w:rPr>
          <w:rFonts w:eastAsia="Times New Roman" w:cs="Arial"/>
          <w:color w:val="000000"/>
          <w:lang w:eastAsia="fr-CA"/>
        </w:rPr>
        <w:t>un événement simple se produise (plus probable, également probable, moins probable)</w:t>
      </w:r>
      <w:r>
        <w:rPr>
          <w:rFonts w:eastAsia="Times New Roman" w:cs="Arial"/>
          <w:color w:val="000000"/>
          <w:lang w:eastAsia="fr-CA"/>
        </w:rPr>
        <w:t>;</w:t>
      </w:r>
    </w:p>
    <w:p w:rsidR="003E4AAC" w:rsidRPr="001D0C66" w:rsidRDefault="00A0093E" w:rsidP="00A0093E">
      <w:pPr>
        <w:numPr>
          <w:ilvl w:val="1"/>
          <w:numId w:val="1"/>
        </w:numPr>
        <w:spacing w:after="24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c</w:t>
      </w:r>
      <w:r w:rsidR="003E4AAC" w:rsidRPr="001D0C66">
        <w:rPr>
          <w:rFonts w:eastAsia="Times New Roman" w:cs="Arial"/>
          <w:color w:val="000000"/>
          <w:lang w:eastAsia="fr-CA"/>
        </w:rPr>
        <w:t>omparaison des résultats d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3E4AAC" w:rsidRPr="001D0C66">
        <w:rPr>
          <w:rFonts w:eastAsia="Times New Roman" w:cs="Arial"/>
          <w:color w:val="000000"/>
          <w:lang w:eastAsia="fr-CA"/>
        </w:rPr>
        <w:t>une expérience aléatoire aux résultats théoriques connus</w:t>
      </w:r>
      <w:r>
        <w:rPr>
          <w:rFonts w:eastAsia="Times New Roman" w:cs="Arial"/>
          <w:color w:val="000000"/>
          <w:lang w:eastAsia="fr-CA"/>
        </w:rPr>
        <w:t>.</w:t>
      </w:r>
    </w:p>
    <w:p w:rsidR="003E4AAC" w:rsidRPr="001D0C66" w:rsidRDefault="003E4AAC" w:rsidP="00C667E4">
      <w:pPr>
        <w:spacing w:after="120"/>
        <w:jc w:val="both"/>
        <w:rPr>
          <w:b/>
          <w:u w:val="dotDash"/>
        </w:rPr>
      </w:pPr>
      <w:r w:rsidRPr="001D0C66">
        <w:rPr>
          <w:rFonts w:eastAsia="Times New Roman" w:cs="Times New Roman"/>
          <w:color w:val="000000"/>
          <w:sz w:val="24"/>
          <w:szCs w:val="24"/>
          <w:lang w:eastAsia="fr-CA"/>
        </w:rPr>
        <w:t> </w:t>
      </w:r>
      <w:r w:rsidRPr="001D0C66">
        <w:rPr>
          <w:b/>
          <w:u w:val="dotDash"/>
        </w:rPr>
        <w:t xml:space="preserve">Exemples de </w:t>
      </w:r>
      <w:r w:rsidR="004308CE">
        <w:rPr>
          <w:b/>
          <w:u w:val="dotDash"/>
        </w:rPr>
        <w:t>questions</w:t>
      </w:r>
      <w:r w:rsidR="007603F0">
        <w:rPr>
          <w:b/>
        </w:rPr>
        <w:t> </w:t>
      </w:r>
      <w:r w:rsidRPr="004B50BA">
        <w:rPr>
          <w:b/>
        </w:rPr>
        <w:t>:</w:t>
      </w:r>
    </w:p>
    <w:p w:rsidR="003E4AAC" w:rsidRPr="001D0C66" w:rsidRDefault="003E4AAC" w:rsidP="00A0093E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1D0C66">
        <w:rPr>
          <w:rFonts w:eastAsia="Times New Roman" w:cs="Arial"/>
          <w:color w:val="000000"/>
          <w:lang w:eastAsia="fr-CA"/>
        </w:rPr>
        <w:t>Nomme</w:t>
      </w:r>
      <w:r w:rsidR="00EA1971">
        <w:rPr>
          <w:rFonts w:eastAsia="Times New Roman" w:cs="Arial"/>
          <w:color w:val="000000"/>
          <w:lang w:eastAsia="fr-CA"/>
        </w:rPr>
        <w:t>z</w:t>
      </w:r>
      <w:r w:rsidRPr="001D0C66">
        <w:rPr>
          <w:rFonts w:eastAsia="Times New Roman" w:cs="Arial"/>
          <w:color w:val="000000"/>
          <w:lang w:eastAsia="fr-CA"/>
        </w:rPr>
        <w:t xml:space="preserve"> un événement impossible (probable et certain) dans cette situation.</w:t>
      </w:r>
    </w:p>
    <w:p w:rsidR="005840C6" w:rsidRPr="001D0C66" w:rsidRDefault="00D51DAB" w:rsidP="00A0093E">
      <w:pPr>
        <w:numPr>
          <w:ilvl w:val="1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Positionne</w:t>
      </w:r>
      <w:r w:rsidR="00EA1971">
        <w:rPr>
          <w:rFonts w:eastAsia="Times New Roman" w:cs="Arial"/>
          <w:color w:val="000000"/>
          <w:lang w:eastAsia="fr-CA"/>
        </w:rPr>
        <w:t>z</w:t>
      </w:r>
      <w:r w:rsidR="005840C6" w:rsidRPr="001D0C66">
        <w:rPr>
          <w:rFonts w:eastAsia="Times New Roman" w:cs="Arial"/>
          <w:color w:val="000000"/>
          <w:lang w:eastAsia="fr-CA"/>
        </w:rPr>
        <w:t xml:space="preserve"> cet </w:t>
      </w:r>
      <w:r w:rsidR="00A31035">
        <w:rPr>
          <w:rFonts w:eastAsia="Times New Roman" w:cs="Arial"/>
          <w:color w:val="000000"/>
          <w:lang w:eastAsia="fr-CA"/>
        </w:rPr>
        <w:t>événement</w:t>
      </w:r>
      <w:r w:rsidR="005840C6" w:rsidRPr="001D0C66">
        <w:rPr>
          <w:rFonts w:eastAsia="Times New Roman" w:cs="Arial"/>
          <w:color w:val="000000"/>
          <w:lang w:eastAsia="fr-CA"/>
        </w:rPr>
        <w:t xml:space="preserve"> sur </w:t>
      </w:r>
      <w:r w:rsidR="00A31035">
        <w:rPr>
          <w:rFonts w:eastAsia="Times New Roman" w:cs="Arial"/>
          <w:color w:val="000000"/>
          <w:lang w:eastAsia="fr-CA"/>
        </w:rPr>
        <w:t>la droite</w:t>
      </w:r>
      <w:r w:rsidR="005840C6" w:rsidRPr="001D0C66">
        <w:rPr>
          <w:rFonts w:eastAsia="Times New Roman" w:cs="Arial"/>
          <w:color w:val="000000"/>
          <w:lang w:eastAsia="fr-CA"/>
        </w:rPr>
        <w:t xml:space="preserve"> des probabilités.</w:t>
      </w:r>
    </w:p>
    <w:p w:rsidR="003E4AAC" w:rsidRPr="001D0C66" w:rsidRDefault="007A294F" w:rsidP="00A0093E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1D0C66">
        <w:rPr>
          <w:rFonts w:eastAsia="Times New Roman" w:cs="Arial"/>
          <w:color w:val="000000"/>
          <w:lang w:eastAsia="fr-CA"/>
        </w:rPr>
        <w:t>Est-</w:t>
      </w:r>
      <w:r w:rsidR="00EA1971">
        <w:rPr>
          <w:rFonts w:eastAsia="Times New Roman" w:cs="Arial"/>
          <w:color w:val="000000"/>
          <w:lang w:eastAsia="fr-CA"/>
        </w:rPr>
        <w:t>il</w:t>
      </w:r>
      <w:r w:rsidR="003E4AAC" w:rsidRPr="001D0C66">
        <w:rPr>
          <w:rFonts w:eastAsia="Times New Roman" w:cs="Arial"/>
          <w:color w:val="000000"/>
          <w:lang w:eastAsia="fr-CA"/>
        </w:rPr>
        <w:t xml:space="preserve"> plus probable, également probable ou moins probable que l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A31035">
        <w:rPr>
          <w:rFonts w:eastAsia="Times New Roman" w:cs="Arial"/>
          <w:color w:val="000000"/>
          <w:lang w:eastAsia="fr-CA"/>
        </w:rPr>
        <w:t>aiguille</w:t>
      </w:r>
      <w:r w:rsidR="003E4AAC" w:rsidRPr="001D0C66">
        <w:rPr>
          <w:rFonts w:eastAsia="Times New Roman" w:cs="Arial"/>
          <w:color w:val="000000"/>
          <w:lang w:eastAsia="fr-CA"/>
        </w:rPr>
        <w:t xml:space="preserve"> s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3E4AAC" w:rsidRPr="001D0C66">
        <w:rPr>
          <w:rFonts w:eastAsia="Times New Roman" w:cs="Arial"/>
          <w:color w:val="000000"/>
          <w:lang w:eastAsia="fr-CA"/>
        </w:rPr>
        <w:t xml:space="preserve">arrête sur le secteur bleu </w:t>
      </w:r>
      <w:r w:rsidR="00EA1971">
        <w:rPr>
          <w:rFonts w:eastAsia="Times New Roman" w:cs="Arial"/>
          <w:color w:val="000000"/>
          <w:lang w:eastAsia="fr-CA"/>
        </w:rPr>
        <w:t xml:space="preserve">plutôt </w:t>
      </w:r>
      <w:r w:rsidR="00A31035">
        <w:rPr>
          <w:rFonts w:eastAsia="Times New Roman" w:cs="Arial"/>
          <w:color w:val="000000"/>
          <w:lang w:eastAsia="fr-CA"/>
        </w:rPr>
        <w:t>que</w:t>
      </w:r>
      <w:r w:rsidRPr="001D0C66">
        <w:rPr>
          <w:rFonts w:eastAsia="Times New Roman" w:cs="Arial"/>
          <w:color w:val="000000"/>
          <w:lang w:eastAsia="fr-CA"/>
        </w:rPr>
        <w:t xml:space="preserve"> </w:t>
      </w:r>
      <w:r w:rsidR="003E4AAC" w:rsidRPr="001D0C66">
        <w:rPr>
          <w:rFonts w:eastAsia="Times New Roman" w:cs="Arial"/>
          <w:color w:val="000000"/>
          <w:lang w:eastAsia="fr-CA"/>
        </w:rPr>
        <w:t>sur le secteur jaune? (Change</w:t>
      </w:r>
      <w:r w:rsidR="00EA1971">
        <w:rPr>
          <w:rFonts w:eastAsia="Times New Roman" w:cs="Arial"/>
          <w:color w:val="000000"/>
          <w:lang w:eastAsia="fr-CA"/>
        </w:rPr>
        <w:t>z</w:t>
      </w:r>
      <w:r w:rsidR="003E4AAC" w:rsidRPr="001D0C66">
        <w:rPr>
          <w:rFonts w:eastAsia="Times New Roman" w:cs="Arial"/>
          <w:color w:val="000000"/>
          <w:lang w:eastAsia="fr-CA"/>
        </w:rPr>
        <w:t xml:space="preserve"> le nombre de secteurs </w:t>
      </w:r>
      <w:r w:rsidRPr="001D0C66">
        <w:rPr>
          <w:rFonts w:eastAsia="Times New Roman" w:cs="Arial"/>
          <w:color w:val="000000"/>
          <w:lang w:eastAsia="fr-CA"/>
        </w:rPr>
        <w:t>et repose</w:t>
      </w:r>
      <w:r w:rsidR="00EA1971">
        <w:rPr>
          <w:rFonts w:eastAsia="Times New Roman" w:cs="Arial"/>
          <w:color w:val="000000"/>
          <w:lang w:eastAsia="fr-CA"/>
        </w:rPr>
        <w:t>z</w:t>
      </w:r>
      <w:r w:rsidRPr="001D0C66">
        <w:rPr>
          <w:rFonts w:eastAsia="Times New Roman" w:cs="Arial"/>
          <w:color w:val="000000"/>
          <w:lang w:eastAsia="fr-CA"/>
        </w:rPr>
        <w:t xml:space="preserve"> la question</w:t>
      </w:r>
      <w:r w:rsidR="00A31035">
        <w:rPr>
          <w:rFonts w:eastAsia="Times New Roman" w:cs="Arial"/>
          <w:color w:val="000000"/>
          <w:lang w:eastAsia="fr-CA"/>
        </w:rPr>
        <w:t>.</w:t>
      </w:r>
      <w:r w:rsidRPr="001D0C66">
        <w:rPr>
          <w:rFonts w:eastAsia="Times New Roman" w:cs="Arial"/>
          <w:color w:val="000000"/>
          <w:lang w:eastAsia="fr-CA"/>
        </w:rPr>
        <w:t xml:space="preserve"> </w:t>
      </w:r>
      <w:r w:rsidR="00A31035">
        <w:rPr>
          <w:rFonts w:eastAsia="Times New Roman" w:cs="Arial"/>
          <w:color w:val="000000"/>
          <w:lang w:eastAsia="fr-CA"/>
        </w:rPr>
        <w:t>Dans cette situation,</w:t>
      </w:r>
      <w:r w:rsidRPr="001D0C66">
        <w:rPr>
          <w:rFonts w:eastAsia="Times New Roman" w:cs="Arial"/>
          <w:color w:val="000000"/>
          <w:lang w:eastAsia="fr-CA"/>
        </w:rPr>
        <w:t xml:space="preserve"> comme les secteurs sont isométriques, les événements sont également probables</w:t>
      </w:r>
      <w:r w:rsidR="00A31035">
        <w:rPr>
          <w:rFonts w:eastAsia="Times New Roman" w:cs="Arial"/>
          <w:color w:val="000000"/>
          <w:lang w:eastAsia="fr-CA"/>
        </w:rPr>
        <w:t>.</w:t>
      </w:r>
      <w:r w:rsidR="003E4AAC" w:rsidRPr="001D0C66">
        <w:rPr>
          <w:rFonts w:eastAsia="Times New Roman" w:cs="Arial"/>
          <w:color w:val="000000"/>
          <w:lang w:eastAsia="fr-CA"/>
        </w:rPr>
        <w:t>)</w:t>
      </w:r>
    </w:p>
    <w:p w:rsidR="003E4AAC" w:rsidRPr="001D0C66" w:rsidRDefault="00A31035" w:rsidP="00A0093E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Sans</w:t>
      </w:r>
      <w:r w:rsidR="003E4AAC" w:rsidRPr="001D0C66">
        <w:rPr>
          <w:rFonts w:eastAsia="Times New Roman" w:cs="Arial"/>
          <w:color w:val="000000"/>
          <w:lang w:eastAsia="fr-CA"/>
        </w:rPr>
        <w:t xml:space="preserve"> </w:t>
      </w:r>
      <w:r w:rsidR="00EA1971">
        <w:rPr>
          <w:rFonts w:eastAsia="Times New Roman" w:cs="Arial"/>
          <w:color w:val="000000"/>
          <w:lang w:eastAsia="fr-CA"/>
        </w:rPr>
        <w:t xml:space="preserve">que l’on </w:t>
      </w:r>
      <w:r w:rsidR="003E4AAC" w:rsidRPr="001D0C66">
        <w:rPr>
          <w:rFonts w:eastAsia="Times New Roman" w:cs="Arial"/>
          <w:color w:val="000000"/>
          <w:lang w:eastAsia="fr-CA"/>
        </w:rPr>
        <w:t>tourne l</w:t>
      </w:r>
      <w:r w:rsidR="00EA1971">
        <w:rPr>
          <w:rFonts w:eastAsia="Times New Roman" w:cs="Arial"/>
          <w:color w:val="000000"/>
          <w:lang w:eastAsia="fr-CA"/>
        </w:rPr>
        <w:t>’</w:t>
      </w:r>
      <w:r>
        <w:rPr>
          <w:rFonts w:eastAsia="Times New Roman" w:cs="Arial"/>
          <w:color w:val="000000"/>
          <w:lang w:eastAsia="fr-CA"/>
        </w:rPr>
        <w:t>aiguille</w:t>
      </w:r>
      <w:r w:rsidR="003E4AAC" w:rsidRPr="001D0C66">
        <w:rPr>
          <w:rFonts w:eastAsia="Times New Roman" w:cs="Arial"/>
          <w:color w:val="000000"/>
          <w:lang w:eastAsia="fr-CA"/>
        </w:rPr>
        <w:t>, quelle est la probabilité qu</w:t>
      </w:r>
      <w:r w:rsidR="00EA1971">
        <w:rPr>
          <w:rFonts w:eastAsia="Times New Roman" w:cs="Arial"/>
          <w:color w:val="000000"/>
          <w:lang w:eastAsia="fr-CA"/>
        </w:rPr>
        <w:t>’</w:t>
      </w:r>
      <w:r>
        <w:rPr>
          <w:rFonts w:eastAsia="Times New Roman" w:cs="Arial"/>
          <w:color w:val="000000"/>
          <w:lang w:eastAsia="fr-CA"/>
        </w:rPr>
        <w:t>elle s</w:t>
      </w:r>
      <w:r w:rsidR="00EA1971">
        <w:rPr>
          <w:rFonts w:eastAsia="Times New Roman" w:cs="Arial"/>
          <w:color w:val="000000"/>
          <w:lang w:eastAsia="fr-CA"/>
        </w:rPr>
        <w:t>’</w:t>
      </w:r>
      <w:r>
        <w:rPr>
          <w:rFonts w:eastAsia="Times New Roman" w:cs="Arial"/>
          <w:color w:val="000000"/>
          <w:lang w:eastAsia="fr-CA"/>
        </w:rPr>
        <w:t>arrête</w:t>
      </w:r>
      <w:r w:rsidR="003E4AAC" w:rsidRPr="001D0C66">
        <w:rPr>
          <w:rFonts w:eastAsia="Times New Roman" w:cs="Arial"/>
          <w:color w:val="000000"/>
          <w:lang w:eastAsia="fr-CA"/>
        </w:rPr>
        <w:t xml:space="preserve"> sur le secteur bleu</w:t>
      </w:r>
      <w:r w:rsidR="002B73C8" w:rsidRPr="001D0C66">
        <w:rPr>
          <w:rFonts w:eastAsia="Times New Roman" w:cs="Arial"/>
          <w:color w:val="000000"/>
          <w:lang w:eastAsia="fr-CA"/>
        </w:rPr>
        <w:t xml:space="preserve">? </w:t>
      </w:r>
      <w:r w:rsidR="00AE046D" w:rsidRPr="001D0C66">
        <w:rPr>
          <w:rFonts w:eastAsia="Times New Roman" w:cs="Arial"/>
          <w:color w:val="000000"/>
          <w:lang w:eastAsia="fr-CA"/>
        </w:rPr>
        <w:t>(</w:t>
      </w:r>
      <w:r w:rsidR="00EA1971">
        <w:rPr>
          <w:rFonts w:eastAsia="Times New Roman" w:cs="Arial"/>
          <w:color w:val="000000"/>
          <w:lang w:eastAsia="fr-CA"/>
        </w:rPr>
        <w:t>C</w:t>
      </w:r>
      <w:r>
        <w:rPr>
          <w:rFonts w:eastAsia="Times New Roman" w:cs="Arial"/>
          <w:color w:val="000000"/>
          <w:lang w:eastAsia="fr-CA"/>
        </w:rPr>
        <w:t>oncept</w:t>
      </w:r>
      <w:r w:rsidR="00AE046D" w:rsidRPr="001D0C66">
        <w:rPr>
          <w:rFonts w:eastAsia="Times New Roman" w:cs="Arial"/>
          <w:color w:val="000000"/>
          <w:lang w:eastAsia="fr-CA"/>
        </w:rPr>
        <w:t xml:space="preserve"> de probabilité théorique)</w:t>
      </w:r>
      <w:r w:rsidR="003E4AAC" w:rsidRPr="001D0C66">
        <w:rPr>
          <w:rFonts w:eastAsia="Times New Roman" w:cs="Arial"/>
          <w:color w:val="000000"/>
          <w:lang w:eastAsia="fr-CA"/>
        </w:rPr>
        <w:t xml:space="preserve"> </w:t>
      </w:r>
    </w:p>
    <w:p w:rsidR="00A31035" w:rsidRPr="001D0C66" w:rsidRDefault="00A31035" w:rsidP="00A31035">
      <w:pPr>
        <w:numPr>
          <w:ilvl w:val="1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Positionner</w:t>
      </w:r>
      <w:r w:rsidRPr="001D0C66">
        <w:rPr>
          <w:rFonts w:eastAsia="Times New Roman" w:cs="Arial"/>
          <w:color w:val="000000"/>
          <w:lang w:eastAsia="fr-CA"/>
        </w:rPr>
        <w:t xml:space="preserve"> cet </w:t>
      </w:r>
      <w:r>
        <w:rPr>
          <w:rFonts w:eastAsia="Times New Roman" w:cs="Arial"/>
          <w:color w:val="000000"/>
          <w:lang w:eastAsia="fr-CA"/>
        </w:rPr>
        <w:t>événement</w:t>
      </w:r>
      <w:r w:rsidRPr="001D0C66">
        <w:rPr>
          <w:rFonts w:eastAsia="Times New Roman" w:cs="Arial"/>
          <w:color w:val="000000"/>
          <w:lang w:eastAsia="fr-CA"/>
        </w:rPr>
        <w:t xml:space="preserve"> sur </w:t>
      </w:r>
      <w:r>
        <w:rPr>
          <w:rFonts w:eastAsia="Times New Roman" w:cs="Arial"/>
          <w:color w:val="000000"/>
          <w:lang w:eastAsia="fr-CA"/>
        </w:rPr>
        <w:t>la droite</w:t>
      </w:r>
      <w:r w:rsidRPr="001D0C66">
        <w:rPr>
          <w:rFonts w:eastAsia="Times New Roman" w:cs="Arial"/>
          <w:color w:val="000000"/>
          <w:lang w:eastAsia="fr-CA"/>
        </w:rPr>
        <w:t xml:space="preserve"> des probabilités.</w:t>
      </w:r>
    </w:p>
    <w:p w:rsidR="007A294F" w:rsidRPr="001D0C66" w:rsidRDefault="00AE046D" w:rsidP="00A0093E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1D0C66">
        <w:rPr>
          <w:rFonts w:eastAsia="Times New Roman" w:cs="Arial"/>
          <w:color w:val="000000"/>
          <w:lang w:eastAsia="fr-CA"/>
        </w:rPr>
        <w:t>Après 20 simulations</w:t>
      </w:r>
      <w:r w:rsidR="003E4AAC" w:rsidRPr="001D0C66">
        <w:rPr>
          <w:rFonts w:eastAsia="Times New Roman" w:cs="Arial"/>
          <w:color w:val="000000"/>
          <w:lang w:eastAsia="fr-CA"/>
        </w:rPr>
        <w:t>,</w:t>
      </w:r>
      <w:r w:rsidRPr="001D0C66">
        <w:rPr>
          <w:rFonts w:eastAsia="Times New Roman" w:cs="Arial"/>
          <w:color w:val="000000"/>
          <w:lang w:eastAsia="fr-CA"/>
        </w:rPr>
        <w:t xml:space="preserve"> à l</w:t>
      </w:r>
      <w:r w:rsidR="00EA1971">
        <w:rPr>
          <w:rFonts w:eastAsia="Times New Roman" w:cs="Arial"/>
          <w:color w:val="000000"/>
          <w:lang w:eastAsia="fr-CA"/>
        </w:rPr>
        <w:t>’</w:t>
      </w:r>
      <w:r w:rsidRPr="001D0C66">
        <w:rPr>
          <w:rFonts w:eastAsia="Times New Roman" w:cs="Arial"/>
          <w:color w:val="000000"/>
          <w:lang w:eastAsia="fr-CA"/>
        </w:rPr>
        <w:t>aide des résultats obtenus, quelle est la probabilité que l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A31035">
        <w:rPr>
          <w:rFonts w:eastAsia="Times New Roman" w:cs="Arial"/>
          <w:color w:val="000000"/>
          <w:lang w:eastAsia="fr-CA"/>
        </w:rPr>
        <w:t>aiguille s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A31035">
        <w:rPr>
          <w:rFonts w:eastAsia="Times New Roman" w:cs="Arial"/>
          <w:color w:val="000000"/>
          <w:lang w:eastAsia="fr-CA"/>
        </w:rPr>
        <w:t>arrête</w:t>
      </w:r>
      <w:r w:rsidRPr="001D0C66">
        <w:rPr>
          <w:rFonts w:eastAsia="Times New Roman" w:cs="Arial"/>
          <w:color w:val="000000"/>
          <w:lang w:eastAsia="fr-CA"/>
        </w:rPr>
        <w:t xml:space="preserve"> sur le secteur bleu</w:t>
      </w:r>
      <w:r w:rsidR="002B73C8" w:rsidRPr="001D0C66">
        <w:rPr>
          <w:rFonts w:eastAsia="Times New Roman" w:cs="Arial"/>
          <w:color w:val="000000"/>
          <w:lang w:eastAsia="fr-CA"/>
        </w:rPr>
        <w:t>?</w:t>
      </w:r>
      <w:r w:rsidRPr="001D0C66">
        <w:rPr>
          <w:rFonts w:eastAsia="Times New Roman" w:cs="Arial"/>
          <w:color w:val="000000"/>
          <w:lang w:eastAsia="fr-CA"/>
        </w:rPr>
        <w:t xml:space="preserve"> (</w:t>
      </w:r>
      <w:r w:rsidR="00EA1971">
        <w:rPr>
          <w:rFonts w:eastAsia="Times New Roman" w:cs="Arial"/>
          <w:color w:val="000000"/>
          <w:lang w:eastAsia="fr-CA"/>
        </w:rPr>
        <w:t>C</w:t>
      </w:r>
      <w:r w:rsidR="00A31035">
        <w:rPr>
          <w:rFonts w:eastAsia="Times New Roman" w:cs="Arial"/>
          <w:color w:val="000000"/>
          <w:lang w:eastAsia="fr-CA"/>
        </w:rPr>
        <w:t>oncept</w:t>
      </w:r>
      <w:r w:rsidRPr="001D0C66">
        <w:rPr>
          <w:rFonts w:eastAsia="Times New Roman" w:cs="Arial"/>
          <w:color w:val="000000"/>
          <w:lang w:eastAsia="fr-CA"/>
        </w:rPr>
        <w:t xml:space="preserve"> de probabilité fréquentielle) </w:t>
      </w:r>
    </w:p>
    <w:p w:rsidR="002A2397" w:rsidRPr="001D0C66" w:rsidRDefault="002A2397" w:rsidP="002A2397">
      <w:pPr>
        <w:numPr>
          <w:ilvl w:val="1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eastAsia="fr-CA"/>
        </w:rPr>
      </w:pPr>
      <w:r>
        <w:rPr>
          <w:rFonts w:eastAsia="Times New Roman" w:cs="Arial"/>
          <w:color w:val="000000"/>
          <w:lang w:eastAsia="fr-CA"/>
        </w:rPr>
        <w:t>Positionne</w:t>
      </w:r>
      <w:r w:rsidR="00EA1971">
        <w:rPr>
          <w:rFonts w:eastAsia="Times New Roman" w:cs="Arial"/>
          <w:color w:val="000000"/>
          <w:lang w:eastAsia="fr-CA"/>
        </w:rPr>
        <w:t>z</w:t>
      </w:r>
      <w:r w:rsidRPr="001D0C66">
        <w:rPr>
          <w:rFonts w:eastAsia="Times New Roman" w:cs="Arial"/>
          <w:color w:val="000000"/>
          <w:lang w:eastAsia="fr-CA"/>
        </w:rPr>
        <w:t xml:space="preserve"> cet </w:t>
      </w:r>
      <w:r>
        <w:rPr>
          <w:rFonts w:eastAsia="Times New Roman" w:cs="Arial"/>
          <w:color w:val="000000"/>
          <w:lang w:eastAsia="fr-CA"/>
        </w:rPr>
        <w:t>événement</w:t>
      </w:r>
      <w:r w:rsidRPr="001D0C66">
        <w:rPr>
          <w:rFonts w:eastAsia="Times New Roman" w:cs="Arial"/>
          <w:color w:val="000000"/>
          <w:lang w:eastAsia="fr-CA"/>
        </w:rPr>
        <w:t xml:space="preserve"> sur </w:t>
      </w:r>
      <w:r>
        <w:rPr>
          <w:rFonts w:eastAsia="Times New Roman" w:cs="Arial"/>
          <w:color w:val="000000"/>
          <w:lang w:eastAsia="fr-CA"/>
        </w:rPr>
        <w:t>la droite</w:t>
      </w:r>
      <w:r w:rsidRPr="001D0C66">
        <w:rPr>
          <w:rFonts w:eastAsia="Times New Roman" w:cs="Arial"/>
          <w:color w:val="000000"/>
          <w:lang w:eastAsia="fr-CA"/>
        </w:rPr>
        <w:t xml:space="preserve"> des probabilités.</w:t>
      </w:r>
    </w:p>
    <w:p w:rsidR="00594469" w:rsidRPr="00426634" w:rsidRDefault="00AE046D" w:rsidP="005D0C58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lang w:eastAsia="fr-CA"/>
        </w:rPr>
      </w:pPr>
      <w:r w:rsidRPr="00D81C33">
        <w:rPr>
          <w:rFonts w:eastAsia="Times New Roman" w:cs="Arial"/>
          <w:color w:val="000000"/>
          <w:lang w:eastAsia="fr-CA"/>
        </w:rPr>
        <w:t>E</w:t>
      </w:r>
      <w:r w:rsidR="003E4AAC" w:rsidRPr="00D81C33">
        <w:rPr>
          <w:rFonts w:eastAsia="Times New Roman" w:cs="Arial"/>
          <w:color w:val="000000"/>
          <w:lang w:eastAsia="fr-CA"/>
        </w:rPr>
        <w:t>st-ce que la probabilité prédite est égale à</w:t>
      </w:r>
      <w:r w:rsidRPr="00D81C33">
        <w:rPr>
          <w:rFonts w:eastAsia="Times New Roman" w:cs="Arial"/>
          <w:color w:val="000000"/>
          <w:lang w:eastAsia="fr-CA"/>
        </w:rPr>
        <w:t xml:space="preserve"> celle obtenue à la suite </w:t>
      </w:r>
      <w:r w:rsidR="00B7258E" w:rsidRPr="00D81C33">
        <w:rPr>
          <w:rFonts w:eastAsia="Times New Roman" w:cs="Arial"/>
          <w:color w:val="000000"/>
          <w:lang w:eastAsia="fr-CA"/>
        </w:rPr>
        <w:t>de</w:t>
      </w:r>
      <w:r w:rsidRPr="00D81C33">
        <w:rPr>
          <w:rFonts w:eastAsia="Times New Roman" w:cs="Arial"/>
          <w:color w:val="000000"/>
          <w:lang w:eastAsia="fr-CA"/>
        </w:rPr>
        <w:t xml:space="preserve"> l</w:t>
      </w:r>
      <w:r w:rsidR="00EA1971">
        <w:rPr>
          <w:rFonts w:eastAsia="Times New Roman" w:cs="Arial"/>
          <w:color w:val="000000"/>
          <w:lang w:eastAsia="fr-CA"/>
        </w:rPr>
        <w:t>’</w:t>
      </w:r>
      <w:r w:rsidR="007A294F" w:rsidRPr="00D81C33">
        <w:rPr>
          <w:rFonts w:eastAsia="Times New Roman" w:cs="Arial"/>
          <w:color w:val="000000"/>
          <w:lang w:eastAsia="fr-CA"/>
        </w:rPr>
        <w:t>expérience aléatoire</w:t>
      </w:r>
      <w:r w:rsidR="00B7258E" w:rsidRPr="00D81C33">
        <w:rPr>
          <w:rFonts w:eastAsia="Times New Roman" w:cs="Arial"/>
          <w:color w:val="000000"/>
          <w:lang w:eastAsia="fr-CA"/>
        </w:rPr>
        <w:t xml:space="preserve"> répétée 20 fois</w:t>
      </w:r>
      <w:r w:rsidRPr="00D81C33">
        <w:rPr>
          <w:rFonts w:eastAsia="Times New Roman" w:cs="Arial"/>
          <w:color w:val="000000"/>
          <w:lang w:eastAsia="fr-CA"/>
        </w:rPr>
        <w:t>?</w:t>
      </w:r>
      <w:r w:rsidR="007A294F" w:rsidRPr="00D81C33">
        <w:rPr>
          <w:rFonts w:eastAsia="Times New Roman" w:cs="Arial"/>
          <w:color w:val="000000"/>
          <w:lang w:eastAsia="fr-CA"/>
        </w:rPr>
        <w:t xml:space="preserve"> (</w:t>
      </w:r>
      <w:r w:rsidR="00EA1971">
        <w:rPr>
          <w:rFonts w:eastAsia="Times New Roman" w:cs="Arial"/>
          <w:color w:val="000000"/>
          <w:lang w:eastAsia="fr-CA"/>
        </w:rPr>
        <w:t>L</w:t>
      </w:r>
      <w:r w:rsidR="007A294F" w:rsidRPr="00D81C33">
        <w:rPr>
          <w:rFonts w:eastAsia="Times New Roman" w:cs="Arial"/>
          <w:color w:val="000000"/>
          <w:lang w:eastAsia="fr-CA"/>
        </w:rPr>
        <w:t xml:space="preserve">ien entre les résultats </w:t>
      </w:r>
      <w:r w:rsidRPr="00D81C33">
        <w:rPr>
          <w:rFonts w:eastAsia="Times New Roman" w:cs="Arial"/>
          <w:color w:val="000000"/>
          <w:lang w:eastAsia="fr-CA"/>
        </w:rPr>
        <w:t>d</w:t>
      </w:r>
      <w:r w:rsidR="00EA1971">
        <w:rPr>
          <w:rFonts w:eastAsia="Times New Roman" w:cs="Arial"/>
          <w:color w:val="000000"/>
          <w:lang w:eastAsia="fr-CA"/>
        </w:rPr>
        <w:t>’</w:t>
      </w:r>
      <w:r w:rsidRPr="00D81C33">
        <w:rPr>
          <w:rFonts w:eastAsia="Times New Roman" w:cs="Arial"/>
          <w:color w:val="000000"/>
          <w:lang w:eastAsia="fr-CA"/>
        </w:rPr>
        <w:t xml:space="preserve">une expérience aléatoire </w:t>
      </w:r>
      <w:r w:rsidR="007A294F" w:rsidRPr="00D81C33">
        <w:rPr>
          <w:rFonts w:eastAsia="Times New Roman" w:cs="Arial"/>
          <w:color w:val="000000"/>
          <w:lang w:eastAsia="fr-CA"/>
        </w:rPr>
        <w:t xml:space="preserve">et les </w:t>
      </w:r>
      <w:r w:rsidRPr="00D81C33">
        <w:rPr>
          <w:rFonts w:eastAsia="Times New Roman" w:cs="Arial"/>
          <w:color w:val="000000"/>
          <w:lang w:eastAsia="fr-CA"/>
        </w:rPr>
        <w:t>résultats théoriques connus</w:t>
      </w:r>
      <w:r w:rsidR="007A294F" w:rsidRPr="00D81C33">
        <w:rPr>
          <w:rFonts w:eastAsia="Times New Roman" w:cs="Arial"/>
          <w:color w:val="000000"/>
          <w:lang w:eastAsia="fr-CA"/>
        </w:rPr>
        <w:t>)</w:t>
      </w:r>
    </w:p>
    <w:p w:rsidR="00AE046D" w:rsidRPr="00D81C33" w:rsidRDefault="002B73C8" w:rsidP="00426634">
      <w:pPr>
        <w:spacing w:after="120"/>
        <w:ind w:left="502"/>
        <w:jc w:val="both"/>
        <w:textAlignment w:val="baseline"/>
        <w:rPr>
          <w:rFonts w:eastAsia="Times New Roman" w:cs="Arial"/>
          <w:lang w:eastAsia="fr-CA"/>
        </w:rPr>
      </w:pPr>
      <w:r w:rsidRPr="00D81C33">
        <w:rPr>
          <w:rFonts w:eastAsia="Times New Roman" w:cs="Arial"/>
          <w:color w:val="000000"/>
          <w:lang w:eastAsia="fr-CA"/>
        </w:rPr>
        <w:t xml:space="preserve"> </w:t>
      </w:r>
      <w:r w:rsidR="00EA1971">
        <w:rPr>
          <w:rFonts w:eastAsia="Times New Roman" w:cs="Arial"/>
          <w:color w:val="000000"/>
          <w:lang w:eastAsia="fr-CA"/>
        </w:rPr>
        <w:t xml:space="preserve">Pour </w:t>
      </w:r>
      <w:r w:rsidRPr="00D81C33">
        <w:rPr>
          <w:rFonts w:eastAsia="Times New Roman" w:cs="Arial"/>
          <w:color w:val="000000"/>
          <w:lang w:eastAsia="fr-CA"/>
        </w:rPr>
        <w:t>quelles raisons? (</w:t>
      </w:r>
      <w:r w:rsidR="00EA1971">
        <w:rPr>
          <w:rFonts w:eastAsia="Times New Roman" w:cs="Arial"/>
          <w:color w:val="000000"/>
          <w:lang w:eastAsia="fr-CA"/>
        </w:rPr>
        <w:t>C</w:t>
      </w:r>
      <w:r w:rsidR="002A2397" w:rsidRPr="00D81C33">
        <w:rPr>
          <w:rFonts w:eastAsia="Times New Roman" w:cs="Arial"/>
          <w:color w:val="000000"/>
          <w:lang w:eastAsia="fr-CA"/>
        </w:rPr>
        <w:t>oncept</w:t>
      </w:r>
      <w:r w:rsidRPr="00D81C33">
        <w:rPr>
          <w:rFonts w:eastAsia="Times New Roman" w:cs="Arial"/>
          <w:color w:val="000000"/>
          <w:lang w:eastAsia="fr-CA"/>
        </w:rPr>
        <w:t xml:space="preserve"> de hasard pour chacune des expériences)</w:t>
      </w:r>
    </w:p>
    <w:sectPr w:rsidR="00AE046D" w:rsidRPr="00D81C33" w:rsidSect="009F44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9F" w:rsidRDefault="00D85C9F" w:rsidP="009568CF">
      <w:pPr>
        <w:spacing w:after="0" w:line="240" w:lineRule="auto"/>
      </w:pPr>
      <w:r>
        <w:separator/>
      </w:r>
    </w:p>
  </w:endnote>
  <w:endnote w:type="continuationSeparator" w:id="0">
    <w:p w:rsidR="00D85C9F" w:rsidRDefault="00D85C9F" w:rsidP="009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3F0" w:rsidRDefault="007603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BA" w:rsidRPr="00977969" w:rsidRDefault="004B50BA" w:rsidP="00A0093E">
    <w:pPr>
      <w:spacing w:after="0" w:line="240" w:lineRule="auto"/>
      <w:jc w:val="both"/>
      <w:rPr>
        <w:b/>
        <w:sz w:val="18"/>
        <w:szCs w:val="18"/>
      </w:rPr>
    </w:pPr>
    <w:bookmarkStart w:id="1" w:name="_Hlk24633325"/>
    <w:bookmarkStart w:id="2" w:name="_Hlk24633326"/>
    <w:r w:rsidRPr="00FF3A43">
      <w:rPr>
        <w:sz w:val="18"/>
        <w:szCs w:val="18"/>
      </w:rPr>
      <w:t>Activité élaborée par Sophie Genest, enseignante de mathématique au secondaire et collaboratrice dans l’équipe des programmes de mathématique de la Direction de la formation générale des jeunes, 2019.</w:t>
    </w:r>
    <w:r w:rsidR="00977969">
      <w:rPr>
        <w:sz w:val="18"/>
        <w:szCs w:val="18"/>
      </w:rPr>
      <w:t xml:space="preserve"> </w:t>
    </w:r>
    <w:r w:rsidR="00977969" w:rsidRPr="00FF3A43">
      <w:rPr>
        <w:sz w:val="18"/>
        <w:szCs w:val="18"/>
      </w:rPr>
      <w:t xml:space="preserve">Inspirée de l’activité </w:t>
    </w:r>
    <w:proofErr w:type="spellStart"/>
    <w:r w:rsidR="00977969">
      <w:rPr>
        <w:i/>
        <w:sz w:val="18"/>
        <w:szCs w:val="18"/>
      </w:rPr>
      <w:t>Adjustable</w:t>
    </w:r>
    <w:proofErr w:type="spellEnd"/>
    <w:r w:rsidR="00977969">
      <w:rPr>
        <w:i/>
        <w:sz w:val="18"/>
        <w:szCs w:val="18"/>
      </w:rPr>
      <w:t xml:space="preserve"> Spinner</w:t>
    </w:r>
    <w:r w:rsidR="00977969" w:rsidRPr="00FF3A43">
      <w:rPr>
        <w:sz w:val="18"/>
        <w:szCs w:val="18"/>
      </w:rPr>
      <w:t xml:space="preserve"> produite par</w:t>
    </w:r>
    <w:r w:rsidR="00977969">
      <w:rPr>
        <w:sz w:val="18"/>
        <w:szCs w:val="18"/>
      </w:rPr>
      <w:t xml:space="preserve"> le NCTM </w:t>
    </w:r>
    <w:r w:rsidR="00977969" w:rsidRPr="001378DA">
      <w:rPr>
        <w:sz w:val="18"/>
        <w:szCs w:val="18"/>
      </w:rPr>
      <w:t>(</w:t>
    </w:r>
    <w:hyperlink r:id="rId1" w:history="1">
      <w:r w:rsidR="001378DA" w:rsidRPr="001378DA">
        <w:rPr>
          <w:rStyle w:val="Lienhypertexte"/>
          <w:sz w:val="18"/>
          <w:szCs w:val="18"/>
        </w:rPr>
        <w:t>https://www.nctm.org/Classroom-Resources/Illuminations/Interactives/Adjustable-Spinner/</w:t>
      </w:r>
    </w:hyperlink>
    <w:r w:rsidR="00977969" w:rsidRPr="00FF3A43">
      <w:rPr>
        <w:sz w:val="18"/>
        <w:szCs w:val="18"/>
      </w:rPr>
      <w:t>).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3F0" w:rsidRDefault="007603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9F" w:rsidRDefault="00D85C9F" w:rsidP="009568CF">
      <w:pPr>
        <w:spacing w:after="0" w:line="240" w:lineRule="auto"/>
      </w:pPr>
      <w:r>
        <w:separator/>
      </w:r>
    </w:p>
  </w:footnote>
  <w:footnote w:type="continuationSeparator" w:id="0">
    <w:p w:rsidR="00D85C9F" w:rsidRDefault="00D85C9F" w:rsidP="0095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3F0" w:rsidRDefault="007603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C66" w:rsidRPr="001D0C66" w:rsidRDefault="001D0C66" w:rsidP="001D0C66">
    <w:pPr>
      <w:jc w:val="center"/>
      <w:rPr>
        <w:rFonts w:cs="Arial"/>
        <w:b/>
        <w:sz w:val="24"/>
      </w:rPr>
    </w:pPr>
    <w:r w:rsidRPr="001D0C66">
      <w:rPr>
        <w:rFonts w:cs="Arial"/>
        <w:b/>
        <w:sz w:val="24"/>
      </w:rPr>
      <w:t>Activité : Introduction aux probabilités par la comparaison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3F0" w:rsidRDefault="007603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38CA"/>
    <w:multiLevelType w:val="multilevel"/>
    <w:tmpl w:val="C5943E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C26E6"/>
    <w:multiLevelType w:val="multilevel"/>
    <w:tmpl w:val="E36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37"/>
    <w:rsid w:val="000102C2"/>
    <w:rsid w:val="00012140"/>
    <w:rsid w:val="0004240E"/>
    <w:rsid w:val="000767A0"/>
    <w:rsid w:val="00077BA8"/>
    <w:rsid w:val="0012309C"/>
    <w:rsid w:val="001378DA"/>
    <w:rsid w:val="001A3CEB"/>
    <w:rsid w:val="001D0C66"/>
    <w:rsid w:val="0021540E"/>
    <w:rsid w:val="00234AA9"/>
    <w:rsid w:val="002A2397"/>
    <w:rsid w:val="002B109E"/>
    <w:rsid w:val="002B73C8"/>
    <w:rsid w:val="003237F6"/>
    <w:rsid w:val="00375035"/>
    <w:rsid w:val="003C1E73"/>
    <w:rsid w:val="003C703C"/>
    <w:rsid w:val="003E4AAC"/>
    <w:rsid w:val="00426634"/>
    <w:rsid w:val="004308CE"/>
    <w:rsid w:val="00470C4C"/>
    <w:rsid w:val="004B50BA"/>
    <w:rsid w:val="00576A81"/>
    <w:rsid w:val="005840C6"/>
    <w:rsid w:val="00594469"/>
    <w:rsid w:val="005953FD"/>
    <w:rsid w:val="005D0C58"/>
    <w:rsid w:val="00601C02"/>
    <w:rsid w:val="006214A1"/>
    <w:rsid w:val="00623DE1"/>
    <w:rsid w:val="006539F0"/>
    <w:rsid w:val="006939FF"/>
    <w:rsid w:val="006F54F2"/>
    <w:rsid w:val="007603F0"/>
    <w:rsid w:val="007865B4"/>
    <w:rsid w:val="007A294F"/>
    <w:rsid w:val="007F7797"/>
    <w:rsid w:val="00812143"/>
    <w:rsid w:val="0084192C"/>
    <w:rsid w:val="00844B4E"/>
    <w:rsid w:val="00886407"/>
    <w:rsid w:val="008A1BA4"/>
    <w:rsid w:val="009568CF"/>
    <w:rsid w:val="00977969"/>
    <w:rsid w:val="009F4437"/>
    <w:rsid w:val="00A0093E"/>
    <w:rsid w:val="00A31035"/>
    <w:rsid w:val="00A32FBD"/>
    <w:rsid w:val="00A569B8"/>
    <w:rsid w:val="00AA3E62"/>
    <w:rsid w:val="00AE046D"/>
    <w:rsid w:val="00B7258E"/>
    <w:rsid w:val="00B74442"/>
    <w:rsid w:val="00B76051"/>
    <w:rsid w:val="00BB11A6"/>
    <w:rsid w:val="00C445E7"/>
    <w:rsid w:val="00C4515E"/>
    <w:rsid w:val="00C667E4"/>
    <w:rsid w:val="00CA513D"/>
    <w:rsid w:val="00CD36BA"/>
    <w:rsid w:val="00CE2ACC"/>
    <w:rsid w:val="00D51DAB"/>
    <w:rsid w:val="00D81C33"/>
    <w:rsid w:val="00D85C9F"/>
    <w:rsid w:val="00DD37C7"/>
    <w:rsid w:val="00DF18BB"/>
    <w:rsid w:val="00E0581A"/>
    <w:rsid w:val="00E662C8"/>
    <w:rsid w:val="00E709A3"/>
    <w:rsid w:val="00E85600"/>
    <w:rsid w:val="00EA1971"/>
    <w:rsid w:val="00EC27DB"/>
    <w:rsid w:val="00EE5EA3"/>
    <w:rsid w:val="00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05EB"/>
  <w15:docId w15:val="{FE08DAA7-8D09-4426-A827-A81094E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4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3C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E5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8CF"/>
  </w:style>
  <w:style w:type="paragraph" w:styleId="Pieddepage">
    <w:name w:val="footer"/>
    <w:basedOn w:val="Normal"/>
    <w:link w:val="Pieddepag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8CF"/>
  </w:style>
  <w:style w:type="paragraph" w:styleId="NormalWeb">
    <w:name w:val="Normal (Web)"/>
    <w:basedOn w:val="Normal"/>
    <w:uiPriority w:val="99"/>
    <w:semiHidden/>
    <w:unhideWhenUsed/>
    <w:rsid w:val="003E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tm.org/Classroom-Resources/Illuminations/Interactives/Adjustable-Spinne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tm.org/Classroom-Resources/Illuminations/Interactives/Adjustable-Spinn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78A-8820-440F-B577-3280CAEC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4</cp:revision>
  <dcterms:created xsi:type="dcterms:W3CDTF">2019-11-21T22:40:00Z</dcterms:created>
  <dcterms:modified xsi:type="dcterms:W3CDTF">2019-11-25T18:45:00Z</dcterms:modified>
</cp:coreProperties>
</file>